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A32929" w:rsidRPr="00713FFE" w:rsidRDefault="00A32929">
      <w:pPr>
        <w:adjustRightInd/>
        <w:spacing w:line="356" w:lineRule="exact"/>
        <w:ind w:left="230" w:hanging="230"/>
        <w:jc w:val="center"/>
        <w:rPr>
          <w:rFonts w:ascii="ＭＳ 明朝" w:cs="Times New Roman"/>
          <w:color w:val="auto"/>
        </w:rPr>
      </w:pPr>
      <w:r w:rsidRPr="00713FFE">
        <w:rPr>
          <w:rFonts w:ascii="ＭＳ 明朝" w:cs="Times New Roman"/>
          <w:color w:val="auto"/>
        </w:rPr>
        <w:fldChar w:fldCharType="begin"/>
      </w:r>
      <w:r w:rsidRPr="00713FFE">
        <w:rPr>
          <w:rFonts w:ascii="ＭＳ 明朝" w:cs="Times New Roman"/>
          <w:color w:val="auto"/>
        </w:rPr>
        <w:instrText>eq \o\ad(</w:instrText>
      </w:r>
      <w:r w:rsidRPr="00713FFE">
        <w:rPr>
          <w:rFonts w:ascii="ＭＳ 明朝" w:eastAsia="ＭＳ ゴシック" w:cs="ＭＳ ゴシック" w:hint="eastAsia"/>
          <w:sz w:val="26"/>
          <w:szCs w:val="26"/>
        </w:rPr>
        <w:instrText>声明</w:instrText>
      </w:r>
      <w:r w:rsidRPr="00713FFE">
        <w:rPr>
          <w:rFonts w:ascii="ＭＳ 明朝" w:cs="Times New Roman"/>
          <w:color w:val="auto"/>
        </w:rPr>
        <w:instrText>,</w:instrText>
      </w:r>
      <w:r w:rsidRPr="00713FFE">
        <w:rPr>
          <w:rFonts w:ascii="ＭＳ 明朝" w:cs="Times New Roman" w:hint="eastAsia"/>
          <w:color w:val="auto"/>
        </w:rPr>
        <w:instrText xml:space="preserve">　　　　　　　</w:instrText>
      </w:r>
      <w:r w:rsidRPr="00713FFE">
        <w:rPr>
          <w:rFonts w:ascii="ＭＳ 明朝" w:cs="Times New Roman"/>
          <w:color w:val="auto"/>
        </w:rPr>
        <w:instrText>)</w:instrText>
      </w:r>
      <w:r w:rsidRPr="00713FFE">
        <w:rPr>
          <w:rFonts w:ascii="ＭＳ 明朝" w:cs="Times New Roman"/>
          <w:color w:val="auto"/>
        </w:rPr>
        <w:fldChar w:fldCharType="separate"/>
      </w:r>
      <w:r w:rsidRPr="00713FFE">
        <w:rPr>
          <w:rFonts w:ascii="ＭＳ 明朝" w:eastAsia="ＭＳ ゴシック" w:cs="ＭＳ ゴシック" w:hint="eastAsia"/>
          <w:sz w:val="26"/>
          <w:szCs w:val="26"/>
        </w:rPr>
        <w:t>声明</w:t>
      </w:r>
      <w:r w:rsidRPr="00713FFE">
        <w:rPr>
          <w:rFonts w:ascii="ＭＳ 明朝" w:cs="Times New Roman"/>
          <w:color w:val="auto"/>
        </w:rPr>
        <w:fldChar w:fldCharType="end"/>
      </w:r>
    </w:p>
    <w:p w:rsidR="00075D93" w:rsidRDefault="00075D93" w:rsidP="00FE7A39">
      <w:pPr>
        <w:adjustRightInd/>
        <w:ind w:left="230" w:hanging="230"/>
      </w:pPr>
    </w:p>
    <w:p w:rsidR="00FE7A39" w:rsidRPr="00713FFE" w:rsidRDefault="00A32929" w:rsidP="00FE7A39">
      <w:pPr>
        <w:adjustRightInd/>
        <w:ind w:left="230" w:hanging="230"/>
        <w:rPr>
          <w:rFonts w:ascii="ＭＳ 明朝" w:cs="Times New Roman"/>
        </w:rPr>
      </w:pPr>
      <w:r w:rsidRPr="00713FFE">
        <w:rPr>
          <w:rFonts w:hint="eastAsia"/>
        </w:rPr>
        <w:t xml:space="preserve">１　</w:t>
      </w:r>
      <w:r w:rsidR="00B8650C" w:rsidRPr="00713FFE">
        <w:rPr>
          <w:rFonts w:hint="eastAsia"/>
        </w:rPr>
        <w:t>本日、東京高等裁判所第２１</w:t>
      </w:r>
      <w:r w:rsidR="00FE7A39" w:rsidRPr="00713FFE">
        <w:rPr>
          <w:rFonts w:hint="eastAsia"/>
        </w:rPr>
        <w:t>民事部（</w:t>
      </w:r>
      <w:r w:rsidR="00B8650C" w:rsidRPr="00713FFE">
        <w:rPr>
          <w:rFonts w:hint="eastAsia"/>
        </w:rPr>
        <w:t>中西茂裁判長）は、都立学校の教職員</w:t>
      </w:r>
      <w:r w:rsidR="00B8650C" w:rsidRPr="0018063C">
        <w:rPr>
          <w:rFonts w:hint="eastAsia"/>
          <w:spacing w:val="-2"/>
        </w:rPr>
        <w:t>５０</w:t>
      </w:r>
      <w:r w:rsidR="00FE7A39" w:rsidRPr="0018063C">
        <w:rPr>
          <w:rFonts w:hint="eastAsia"/>
          <w:spacing w:val="-2"/>
        </w:rPr>
        <w:t>名（以下、「原告ら教職員」という）が「日の丸・君が代」強制にかかわる</w:t>
      </w:r>
      <w:r w:rsidR="00FE7A39" w:rsidRPr="00713FFE">
        <w:rPr>
          <w:rFonts w:hint="eastAsia"/>
        </w:rPr>
        <w:t>懲戒処分（戒告</w:t>
      </w:r>
      <w:r w:rsidR="00B8650C" w:rsidRPr="00713FFE">
        <w:rPr>
          <w:rFonts w:hint="eastAsia"/>
        </w:rPr>
        <w:t>２５</w:t>
      </w:r>
      <w:r w:rsidR="00FE7A39" w:rsidRPr="00713FFE">
        <w:rPr>
          <w:rFonts w:hint="eastAsia"/>
        </w:rPr>
        <w:t>件、減給２</w:t>
      </w:r>
      <w:r w:rsidR="00B8650C" w:rsidRPr="00713FFE">
        <w:rPr>
          <w:rFonts w:hint="eastAsia"/>
        </w:rPr>
        <w:t>９件、停職２</w:t>
      </w:r>
      <w:r w:rsidR="00FE7A39" w:rsidRPr="00713FFE">
        <w:rPr>
          <w:rFonts w:hint="eastAsia"/>
        </w:rPr>
        <w:t>件）の取消しを求めていた事件について、</w:t>
      </w:r>
      <w:r w:rsidR="00C1303F" w:rsidRPr="00713FFE">
        <w:rPr>
          <w:rFonts w:hint="eastAsia"/>
        </w:rPr>
        <w:t>東京都教育委員会（以下、「都教委」という）</w:t>
      </w:r>
      <w:r w:rsidR="00C1303F">
        <w:rPr>
          <w:rFonts w:hint="eastAsia"/>
        </w:rPr>
        <w:t>の控訴にかかる原告ら教職員５名に対する原審における「減給、停職処分の取消」を</w:t>
      </w:r>
      <w:r w:rsidR="00062684">
        <w:rPr>
          <w:rFonts w:hint="eastAsia"/>
        </w:rPr>
        <w:t>維持</w:t>
      </w:r>
      <w:r w:rsidR="00C1303F">
        <w:rPr>
          <w:rFonts w:hint="eastAsia"/>
        </w:rPr>
        <w:t>し</w:t>
      </w:r>
      <w:r w:rsidR="00E920DD">
        <w:rPr>
          <w:rFonts w:hint="eastAsia"/>
        </w:rPr>
        <w:t>て都教委の控訴を棄却し</w:t>
      </w:r>
      <w:r w:rsidR="00C1303F">
        <w:rPr>
          <w:rFonts w:hint="eastAsia"/>
        </w:rPr>
        <w:t>たものの、</w:t>
      </w:r>
      <w:r w:rsidR="00E920DD">
        <w:rPr>
          <w:rFonts w:hint="eastAsia"/>
        </w:rPr>
        <w:t>他方で</w:t>
      </w:r>
      <w:r w:rsidR="00C1303F">
        <w:rPr>
          <w:rFonts w:hint="eastAsia"/>
        </w:rPr>
        <w:t>戒告</w:t>
      </w:r>
      <w:r w:rsidR="00FE7A39" w:rsidRPr="00713FFE">
        <w:rPr>
          <w:rFonts w:hint="eastAsia"/>
        </w:rPr>
        <w:t>処分については裁量権</w:t>
      </w:r>
      <w:r w:rsidR="00062684">
        <w:rPr>
          <w:rFonts w:hint="eastAsia"/>
        </w:rPr>
        <w:t>の</w:t>
      </w:r>
      <w:r w:rsidR="00FE7A39" w:rsidRPr="00713FFE">
        <w:rPr>
          <w:rFonts w:hint="eastAsia"/>
        </w:rPr>
        <w:t>逸脱・濫用に</w:t>
      </w:r>
      <w:r w:rsidR="00C1303F">
        <w:rPr>
          <w:rFonts w:hint="eastAsia"/>
        </w:rPr>
        <w:t>は</w:t>
      </w:r>
      <w:r w:rsidR="00FE7A39" w:rsidRPr="00945A99">
        <w:rPr>
          <w:rFonts w:hint="eastAsia"/>
          <w:spacing w:val="2"/>
        </w:rPr>
        <w:t>当た</w:t>
      </w:r>
      <w:r w:rsidR="00C1303F" w:rsidRPr="00945A99">
        <w:rPr>
          <w:rFonts w:hint="eastAsia"/>
          <w:spacing w:val="2"/>
        </w:rPr>
        <w:t>らない</w:t>
      </w:r>
      <w:r w:rsidR="00FE7A39" w:rsidRPr="00945A99">
        <w:rPr>
          <w:rFonts w:hint="eastAsia"/>
          <w:spacing w:val="2"/>
        </w:rPr>
        <w:t>として</w:t>
      </w:r>
      <w:r w:rsidR="00E920DD" w:rsidRPr="00945A99">
        <w:rPr>
          <w:rFonts w:hint="eastAsia"/>
          <w:spacing w:val="2"/>
        </w:rPr>
        <w:t>原審を維持し</w:t>
      </w:r>
      <w:r w:rsidR="00062684" w:rsidRPr="00945A99">
        <w:rPr>
          <w:rFonts w:hint="eastAsia"/>
          <w:spacing w:val="2"/>
        </w:rPr>
        <w:t>、</w:t>
      </w:r>
      <w:r w:rsidR="00FE7A39" w:rsidRPr="00945A99">
        <w:rPr>
          <w:rFonts w:hint="eastAsia"/>
          <w:spacing w:val="2"/>
        </w:rPr>
        <w:t>原告ら教職員</w:t>
      </w:r>
      <w:r w:rsidR="00C1303F" w:rsidRPr="00945A99">
        <w:rPr>
          <w:rFonts w:hint="eastAsia"/>
          <w:spacing w:val="2"/>
        </w:rPr>
        <w:t>の請求を棄却する</w:t>
      </w:r>
      <w:r w:rsidR="00FE7A39" w:rsidRPr="00945A99">
        <w:rPr>
          <w:rFonts w:hint="eastAsia"/>
          <w:spacing w:val="2"/>
        </w:rPr>
        <w:t>判決を言い</w:t>
      </w:r>
      <w:r w:rsidR="00FE7A39" w:rsidRPr="00713FFE">
        <w:rPr>
          <w:rFonts w:hint="eastAsia"/>
        </w:rPr>
        <w:t>渡した。</w:t>
      </w:r>
    </w:p>
    <w:p w:rsidR="00FE7A39" w:rsidRDefault="00FE7A39" w:rsidP="003749CA">
      <w:pPr>
        <w:adjustRightInd/>
        <w:ind w:leftChars="100" w:left="230" w:firstLineChars="100" w:firstLine="234"/>
      </w:pPr>
      <w:r w:rsidRPr="003749CA">
        <w:rPr>
          <w:rFonts w:hint="eastAsia"/>
          <w:spacing w:val="2"/>
        </w:rPr>
        <w:t>原告ら教職員は、各校長による卒業式等の国歌斉唱時に起立斉唱あるいは</w:t>
      </w:r>
      <w:r w:rsidRPr="003749CA">
        <w:rPr>
          <w:rFonts w:hint="eastAsia"/>
          <w:spacing w:val="-4"/>
        </w:rPr>
        <w:t>ピアノ伴奏を命じる職務命令に従わなかったとして懲戒処分を受けたものである</w:t>
      </w:r>
      <w:r w:rsidRPr="00154D81">
        <w:rPr>
          <w:rFonts w:hint="eastAsia"/>
        </w:rPr>
        <w:t>ところ、原審の東京地裁民事第１</w:t>
      </w:r>
      <w:r w:rsidR="006B3C3B" w:rsidRPr="00154D81">
        <w:rPr>
          <w:rFonts w:hint="eastAsia"/>
        </w:rPr>
        <w:t>１</w:t>
      </w:r>
      <w:r w:rsidRPr="00154D81">
        <w:rPr>
          <w:rFonts w:hint="eastAsia"/>
        </w:rPr>
        <w:t>部</w:t>
      </w:r>
      <w:r w:rsidR="00A64914" w:rsidRPr="00154D81">
        <w:rPr>
          <w:rFonts w:hint="eastAsia"/>
        </w:rPr>
        <w:t>２０１５年１月１６日</w:t>
      </w:r>
      <w:r w:rsidRPr="00154D81">
        <w:rPr>
          <w:rFonts w:hint="eastAsia"/>
        </w:rPr>
        <w:t>判決</w:t>
      </w:r>
      <w:r w:rsidR="00154D81">
        <w:rPr>
          <w:rFonts w:hint="eastAsia"/>
        </w:rPr>
        <w:t>（佐々木宗啓裁判長）</w:t>
      </w:r>
      <w:r w:rsidRPr="00154D81">
        <w:rPr>
          <w:rFonts w:hint="eastAsia"/>
        </w:rPr>
        <w:t>は、これらの懲戒処分</w:t>
      </w:r>
      <w:r w:rsidR="00A64914" w:rsidRPr="00154D81">
        <w:rPr>
          <w:rFonts w:hint="eastAsia"/>
        </w:rPr>
        <w:t>のうち、減給及び停職処分については</w:t>
      </w:r>
      <w:r w:rsidRPr="00154D81">
        <w:rPr>
          <w:rFonts w:hint="eastAsia"/>
        </w:rPr>
        <w:t>裁量権の逸脱・濫用に当た</w:t>
      </w:r>
      <w:r w:rsidR="00A64914" w:rsidRPr="00154D81">
        <w:rPr>
          <w:rFonts w:hint="eastAsia"/>
        </w:rPr>
        <w:t>り違法であるとして、これを取消す原告ら教職員</w:t>
      </w:r>
      <w:r w:rsidR="00062684" w:rsidRPr="00154D81">
        <w:rPr>
          <w:rFonts w:hint="eastAsia"/>
        </w:rPr>
        <w:t>一部</w:t>
      </w:r>
      <w:r w:rsidR="00A64914" w:rsidRPr="00154D81">
        <w:rPr>
          <w:rFonts w:hint="eastAsia"/>
        </w:rPr>
        <w:t>勝訴の</w:t>
      </w:r>
      <w:r w:rsidR="00A64914" w:rsidRPr="00154D81">
        <w:rPr>
          <w:rFonts w:hint="eastAsia"/>
          <w:spacing w:val="-2"/>
        </w:rPr>
        <w:t>判決を言い渡していたが、</w:t>
      </w:r>
      <w:r w:rsidRPr="00154D81">
        <w:rPr>
          <w:rFonts w:hint="eastAsia"/>
          <w:spacing w:val="-2"/>
        </w:rPr>
        <w:t>本判決は、この原審の判断を</w:t>
      </w:r>
      <w:r w:rsidR="00091EC5" w:rsidRPr="00154D81">
        <w:rPr>
          <w:rFonts w:hint="eastAsia"/>
          <w:spacing w:val="-2"/>
        </w:rPr>
        <w:t>基本的に</w:t>
      </w:r>
      <w:r w:rsidR="00A64914" w:rsidRPr="00154D81">
        <w:rPr>
          <w:rFonts w:hint="eastAsia"/>
          <w:spacing w:val="-2"/>
        </w:rPr>
        <w:t>維持したもので</w:t>
      </w:r>
      <w:r w:rsidR="00A64914" w:rsidRPr="00154D81">
        <w:rPr>
          <w:rFonts w:hint="eastAsia"/>
        </w:rPr>
        <w:t>ある</w:t>
      </w:r>
      <w:r w:rsidRPr="00154D81">
        <w:rPr>
          <w:rFonts w:hint="eastAsia"/>
        </w:rPr>
        <w:t>。</w:t>
      </w:r>
    </w:p>
    <w:p w:rsidR="00154D81" w:rsidRPr="00713FFE" w:rsidRDefault="00154D81" w:rsidP="00154D81">
      <w:pPr>
        <w:adjustRightInd/>
        <w:ind w:leftChars="100" w:left="230" w:firstLineChars="100" w:firstLine="230"/>
        <w:rPr>
          <w:rFonts w:ascii="ＭＳ 明朝" w:cs="Times New Roman"/>
        </w:rPr>
      </w:pPr>
    </w:p>
    <w:p w:rsidR="00FE7A39" w:rsidRPr="00713FFE" w:rsidRDefault="00FE7A39" w:rsidP="00FE7A39">
      <w:pPr>
        <w:adjustRightInd/>
        <w:ind w:left="230" w:hanging="230"/>
        <w:rPr>
          <w:rFonts w:ascii="ＭＳ 明朝" w:cs="Times New Roman"/>
        </w:rPr>
      </w:pPr>
      <w:r w:rsidRPr="00713FFE">
        <w:rPr>
          <w:rFonts w:hint="eastAsia"/>
        </w:rPr>
        <w:t>２　都教委は、</w:t>
      </w:r>
      <w:r w:rsidRPr="00713FFE">
        <w:rPr>
          <w:rFonts w:cs="Times New Roman" w:hint="eastAsia"/>
        </w:rPr>
        <w:t>２００３</w:t>
      </w:r>
      <w:r w:rsidRPr="00713FFE">
        <w:rPr>
          <w:rFonts w:hint="eastAsia"/>
        </w:rPr>
        <w:t>年</w:t>
      </w:r>
      <w:r w:rsidRPr="00713FFE">
        <w:rPr>
          <w:rFonts w:cs="Times New Roman" w:hint="eastAsia"/>
        </w:rPr>
        <w:t>１０</w:t>
      </w:r>
      <w:r w:rsidRPr="00713FFE">
        <w:rPr>
          <w:rFonts w:hint="eastAsia"/>
        </w:rPr>
        <w:t>月</w:t>
      </w:r>
      <w:r w:rsidRPr="00713FFE">
        <w:rPr>
          <w:rFonts w:cs="Times New Roman" w:hint="eastAsia"/>
        </w:rPr>
        <w:t>２３</w:t>
      </w:r>
      <w:r w:rsidRPr="00713FFE">
        <w:rPr>
          <w:rFonts w:hint="eastAsia"/>
        </w:rPr>
        <w:t>日通達（以下、「</w:t>
      </w:r>
      <w:r w:rsidRPr="00713FFE">
        <w:rPr>
          <w:rFonts w:cs="Times New Roman" w:hint="eastAsia"/>
        </w:rPr>
        <w:t>１０</w:t>
      </w:r>
      <w:r w:rsidRPr="00713FFE">
        <w:rPr>
          <w:rFonts w:hint="eastAsia"/>
        </w:rPr>
        <w:t>・</w:t>
      </w:r>
      <w:r w:rsidRPr="00713FFE">
        <w:rPr>
          <w:rFonts w:cs="Times New Roman" w:hint="eastAsia"/>
        </w:rPr>
        <w:t>２３</w:t>
      </w:r>
      <w:r w:rsidRPr="00713FFE">
        <w:rPr>
          <w:rFonts w:hint="eastAsia"/>
        </w:rPr>
        <w:t>通達」という）</w:t>
      </w:r>
      <w:r w:rsidRPr="00976EC8">
        <w:rPr>
          <w:rFonts w:hint="eastAsia"/>
          <w:spacing w:val="-2"/>
        </w:rPr>
        <w:t>及びこれに基づく職務命令により、卒業式等における国旗掲揚・国歌起立斉唱を教職員に義務付け、命令に従えない教職員に対し、１回目は戒告、２、３回目は</w:t>
      </w:r>
      <w:r w:rsidRPr="00713FFE">
        <w:rPr>
          <w:rFonts w:hint="eastAsia"/>
        </w:rPr>
        <w:t>減給（１～６ヶ月）、４回目以降は停職（１～６ヶ月）と、回を重ねるごとに累積加重する懲戒処分を繰り返す「国旗・国歌の起立斉唱の強制」システムを実施してきた。</w:t>
      </w:r>
    </w:p>
    <w:p w:rsidR="0096584F" w:rsidRDefault="00146348" w:rsidP="00642778">
      <w:pPr>
        <w:adjustRightInd/>
        <w:ind w:leftChars="100" w:left="230" w:firstLineChars="100" w:firstLine="230"/>
      </w:pPr>
      <w:r w:rsidRPr="00713FFE">
        <w:rPr>
          <w:rFonts w:hint="eastAsia"/>
        </w:rPr>
        <w:t>２０１２</w:t>
      </w:r>
      <w:r w:rsidR="00FE7A39" w:rsidRPr="00713FFE">
        <w:rPr>
          <w:rFonts w:hint="eastAsia"/>
        </w:rPr>
        <w:t>年１月１６日、最高裁判所第一小法廷は、これらの</w:t>
      </w:r>
      <w:r w:rsidR="00713FFE">
        <w:rPr>
          <w:rFonts w:hint="eastAsia"/>
        </w:rPr>
        <w:t>懲戒</w:t>
      </w:r>
      <w:r w:rsidR="00FE7A39" w:rsidRPr="00713FFE">
        <w:rPr>
          <w:rFonts w:hint="eastAsia"/>
        </w:rPr>
        <w:t>処分のうち、「戒告」は</w:t>
      </w:r>
      <w:r w:rsidR="00105A87">
        <w:rPr>
          <w:rFonts w:hint="eastAsia"/>
        </w:rPr>
        <w:t>裁量</w:t>
      </w:r>
      <w:r w:rsidR="00FE7A39" w:rsidRPr="00713FFE">
        <w:rPr>
          <w:rFonts w:hint="eastAsia"/>
        </w:rPr>
        <w:t>権の逸脱・濫用とまではいえないものの、</w:t>
      </w:r>
      <w:r w:rsidR="00805C1D" w:rsidRPr="00713FFE">
        <w:rPr>
          <w:rFonts w:hint="eastAsia"/>
        </w:rPr>
        <w:t>「戒告を超えてより重い減給以上の処分を選択することについては</w:t>
      </w:r>
      <w:r w:rsidR="00EE4055">
        <w:rPr>
          <w:rFonts w:hint="eastAsia"/>
        </w:rPr>
        <w:t>、</w:t>
      </w:r>
      <w:r w:rsidR="00805C1D" w:rsidRPr="00713FFE">
        <w:rPr>
          <w:rFonts w:hint="eastAsia"/>
        </w:rPr>
        <w:t>本件事案の性質等を踏まえた慎重な考慮が必要となる」とし、</w:t>
      </w:r>
      <w:r w:rsidR="00BC1A13" w:rsidRPr="00713FFE">
        <w:rPr>
          <w:rFonts w:hint="eastAsia"/>
        </w:rPr>
        <w:t>実際に下された</w:t>
      </w:r>
      <w:r w:rsidR="00805C1D" w:rsidRPr="00713FFE">
        <w:rPr>
          <w:rFonts w:hint="eastAsia"/>
        </w:rPr>
        <w:t>「減給」及び「停職」</w:t>
      </w:r>
      <w:r w:rsidR="00FE7A39" w:rsidRPr="00713FFE">
        <w:rPr>
          <w:rFonts w:hint="eastAsia"/>
        </w:rPr>
        <w:t>処分は</w:t>
      </w:r>
      <w:r w:rsidR="00CE66AE">
        <w:rPr>
          <w:rFonts w:hint="eastAsia"/>
        </w:rPr>
        <w:t>相当性がな</w:t>
      </w:r>
      <w:r w:rsidR="00BC1A13" w:rsidRPr="00713FFE">
        <w:rPr>
          <w:rFonts w:hint="eastAsia"/>
        </w:rPr>
        <w:t>く、</w:t>
      </w:r>
      <w:r w:rsidR="006949A3">
        <w:rPr>
          <w:rFonts w:hint="eastAsia"/>
        </w:rPr>
        <w:t>社会観念</w:t>
      </w:r>
      <w:r w:rsidR="00FE7A39" w:rsidRPr="00713FFE">
        <w:rPr>
          <w:rFonts w:hint="eastAsia"/>
        </w:rPr>
        <w:t>上著しく妥当を欠き、</w:t>
      </w:r>
      <w:r w:rsidR="00105A87">
        <w:rPr>
          <w:rFonts w:hint="eastAsia"/>
        </w:rPr>
        <w:t>裁量</w:t>
      </w:r>
      <w:r w:rsidR="00FE7A39" w:rsidRPr="00713FFE">
        <w:rPr>
          <w:rFonts w:hint="eastAsia"/>
        </w:rPr>
        <w:t>権の範囲を逸脱・濫用しており違法であるとした。</w:t>
      </w:r>
    </w:p>
    <w:p w:rsidR="00C45CA3" w:rsidRPr="00713FFE" w:rsidRDefault="00C45CA3" w:rsidP="00642778">
      <w:pPr>
        <w:adjustRightInd/>
        <w:ind w:leftChars="100" w:left="230" w:firstLineChars="100" w:firstLine="230"/>
      </w:pPr>
    </w:p>
    <w:p w:rsidR="00AB5637" w:rsidRPr="00713FFE" w:rsidRDefault="00AC66A7" w:rsidP="00AB5637">
      <w:pPr>
        <w:adjustRightInd/>
        <w:ind w:left="230" w:hanging="230"/>
      </w:pPr>
      <w:r>
        <w:rPr>
          <w:rFonts w:hint="eastAsia"/>
        </w:rPr>
        <w:t>３</w:t>
      </w:r>
      <w:r w:rsidR="0096584F" w:rsidRPr="00713FFE">
        <w:rPr>
          <w:rFonts w:hint="eastAsia"/>
        </w:rPr>
        <w:t xml:space="preserve">　</w:t>
      </w:r>
      <w:r w:rsidR="0096584F" w:rsidRPr="00613821">
        <w:rPr>
          <w:rFonts w:hint="eastAsia"/>
          <w:spacing w:val="2"/>
        </w:rPr>
        <w:t>原審</w:t>
      </w:r>
      <w:r w:rsidR="00805C1D" w:rsidRPr="00613821">
        <w:rPr>
          <w:rFonts w:hint="eastAsia"/>
          <w:spacing w:val="2"/>
        </w:rPr>
        <w:t>判決は、この最高裁第一小法廷判決の内容</w:t>
      </w:r>
      <w:r w:rsidR="000D5FB8" w:rsidRPr="00613821">
        <w:rPr>
          <w:rFonts w:hint="eastAsia"/>
          <w:spacing w:val="2"/>
        </w:rPr>
        <w:t>に従い</w:t>
      </w:r>
      <w:r w:rsidR="0096584F" w:rsidRPr="00613821">
        <w:rPr>
          <w:rFonts w:hint="eastAsia"/>
          <w:spacing w:val="2"/>
        </w:rPr>
        <w:t>、減給以上の処分を取消したものであるところ、都教委は減給以上の</w:t>
      </w:r>
      <w:r w:rsidR="001A09EF" w:rsidRPr="00613821">
        <w:rPr>
          <w:rFonts w:hint="eastAsia"/>
          <w:spacing w:val="2"/>
        </w:rPr>
        <w:t>処分の取消された２６名の</w:t>
      </w:r>
      <w:r w:rsidR="001A09EF">
        <w:rPr>
          <w:rFonts w:hint="eastAsia"/>
        </w:rPr>
        <w:t>うち５名についてのみ控訴していたが、本</w:t>
      </w:r>
      <w:r w:rsidR="0096584F" w:rsidRPr="00713FFE">
        <w:rPr>
          <w:rFonts w:hint="eastAsia"/>
        </w:rPr>
        <w:t>判決は、「減給以上の処分の相当性を基礎づける具体的な事情は認められない」として、都教委の控訴を棄却した。</w:t>
      </w:r>
    </w:p>
    <w:p w:rsidR="00643E98" w:rsidRDefault="00AB5637" w:rsidP="00AB5637">
      <w:pPr>
        <w:adjustRightInd/>
        <w:ind w:left="230" w:hanging="230"/>
        <w:rPr>
          <w:spacing w:val="-4"/>
        </w:rPr>
      </w:pPr>
      <w:r w:rsidRPr="00713FFE">
        <w:rPr>
          <w:rFonts w:hint="eastAsia"/>
        </w:rPr>
        <w:t xml:space="preserve">　　</w:t>
      </w:r>
      <w:r w:rsidR="00800349" w:rsidRPr="00613821">
        <w:rPr>
          <w:rFonts w:hint="eastAsia"/>
          <w:spacing w:val="2"/>
        </w:rPr>
        <w:t>原告ら教職員の受けた処分の半数近く</w:t>
      </w:r>
      <w:r w:rsidR="00805C1D" w:rsidRPr="00613821">
        <w:rPr>
          <w:rFonts w:hint="eastAsia"/>
          <w:spacing w:val="2"/>
        </w:rPr>
        <w:t>を占める「戒告」が</w:t>
      </w:r>
      <w:r w:rsidR="004C69DB" w:rsidRPr="00613821">
        <w:rPr>
          <w:rFonts w:hint="eastAsia"/>
          <w:spacing w:val="2"/>
        </w:rPr>
        <w:t>裁量権の逸脱・</w:t>
      </w:r>
      <w:r w:rsidR="004C69DB" w:rsidRPr="00613821">
        <w:rPr>
          <w:rFonts w:hint="eastAsia"/>
          <w:spacing w:val="-4"/>
        </w:rPr>
        <w:t>濫用にならないとしたことは遺憾であるが、</w:t>
      </w:r>
      <w:r w:rsidR="00805C1D" w:rsidRPr="005C2A3A">
        <w:rPr>
          <w:rFonts w:hint="eastAsia"/>
          <w:spacing w:val="2"/>
        </w:rPr>
        <w:t>最高裁</w:t>
      </w:r>
      <w:r w:rsidR="00800349" w:rsidRPr="005C2A3A">
        <w:rPr>
          <w:rFonts w:hint="eastAsia"/>
          <w:spacing w:val="2"/>
        </w:rPr>
        <w:t>そして原審判決</w:t>
      </w:r>
      <w:r w:rsidR="004C69DB" w:rsidRPr="005C2A3A">
        <w:rPr>
          <w:rFonts w:hint="eastAsia"/>
          <w:spacing w:val="2"/>
        </w:rPr>
        <w:t>に引き続き、</w:t>
      </w:r>
      <w:r w:rsidR="00643E98" w:rsidRPr="00613821">
        <w:rPr>
          <w:rFonts w:hint="eastAsia"/>
          <w:spacing w:val="-4"/>
        </w:rPr>
        <w:t>減給以上の処分を違法としたことは</w:t>
      </w:r>
      <w:r w:rsidR="00643E98">
        <w:rPr>
          <w:rFonts w:hint="eastAsia"/>
          <w:spacing w:val="-4"/>
        </w:rPr>
        <w:t>一定の</w:t>
      </w:r>
      <w:r w:rsidR="00643E98">
        <w:rPr>
          <w:spacing w:val="-4"/>
        </w:rPr>
        <w:t>評価ができるものの、</w:t>
      </w:r>
      <w:r w:rsidR="00643E98">
        <w:rPr>
          <w:rFonts w:hint="eastAsia"/>
          <w:spacing w:val="-4"/>
        </w:rPr>
        <w:t>「</w:t>
      </w:r>
      <w:r w:rsidR="00643E98">
        <w:rPr>
          <w:spacing w:val="-4"/>
        </w:rPr>
        <w:t>同様の非違行為を</w:t>
      </w:r>
      <w:r w:rsidR="00643E98">
        <w:rPr>
          <w:rFonts w:hint="eastAsia"/>
          <w:spacing w:val="-4"/>
        </w:rPr>
        <w:t>行った場合には</w:t>
      </w:r>
      <w:r w:rsidR="00643E98">
        <w:rPr>
          <w:spacing w:val="-4"/>
        </w:rPr>
        <w:t>、その非違性の程度は、後者の方が重いことは明かであるから、</w:t>
      </w:r>
      <w:r w:rsidR="00643E98">
        <w:rPr>
          <w:rFonts w:hint="eastAsia"/>
          <w:spacing w:val="-4"/>
        </w:rPr>
        <w:t>定型的に処分を加重</w:t>
      </w:r>
      <w:r w:rsidR="00643E98">
        <w:rPr>
          <w:spacing w:val="-4"/>
        </w:rPr>
        <w:t>するという</w:t>
      </w:r>
      <w:r w:rsidR="00643E98">
        <w:rPr>
          <w:rFonts w:hint="eastAsia"/>
          <w:spacing w:val="-4"/>
        </w:rPr>
        <w:t>基本方針</w:t>
      </w:r>
      <w:r w:rsidR="00CA4ABA">
        <w:rPr>
          <w:rFonts w:hint="eastAsia"/>
          <w:spacing w:val="-4"/>
        </w:rPr>
        <w:t>自体</w:t>
      </w:r>
      <w:r w:rsidR="00643E98">
        <w:rPr>
          <w:rFonts w:hint="eastAsia"/>
          <w:spacing w:val="-4"/>
        </w:rPr>
        <w:t>は不合理とは</w:t>
      </w:r>
      <w:r w:rsidR="00643E98">
        <w:rPr>
          <w:spacing w:val="-4"/>
        </w:rPr>
        <w:t>いえない」と判示し、</w:t>
      </w:r>
      <w:r w:rsidR="00643E98">
        <w:rPr>
          <w:rFonts w:hint="eastAsia"/>
          <w:spacing w:val="-4"/>
        </w:rPr>
        <w:t>都教委の加重</w:t>
      </w:r>
      <w:r w:rsidR="00643E98">
        <w:rPr>
          <w:spacing w:val="-4"/>
        </w:rPr>
        <w:t>な</w:t>
      </w:r>
      <w:r w:rsidR="00643E98">
        <w:rPr>
          <w:rFonts w:hint="eastAsia"/>
          <w:spacing w:val="-4"/>
        </w:rPr>
        <w:t>処分体制を諫める</w:t>
      </w:r>
      <w:r w:rsidR="00643E98">
        <w:rPr>
          <w:spacing w:val="-4"/>
        </w:rPr>
        <w:t>ものとはなっていない。</w:t>
      </w:r>
    </w:p>
    <w:p w:rsidR="00AB5637" w:rsidRPr="0002559D" w:rsidRDefault="00643E98" w:rsidP="00642778">
      <w:pPr>
        <w:adjustRightInd/>
        <w:ind w:leftChars="100" w:left="230" w:firstLineChars="100" w:firstLine="230"/>
        <w:rPr>
          <w:rFonts w:ascii="ＭＳ 明朝" w:cs="Times New Roman"/>
        </w:rPr>
      </w:pPr>
      <w:r>
        <w:rPr>
          <w:rFonts w:hint="eastAsia"/>
        </w:rPr>
        <w:t>更に</w:t>
      </w:r>
      <w:r w:rsidR="001A09EF">
        <w:rPr>
          <w:rFonts w:hint="eastAsia"/>
        </w:rPr>
        <w:t>本判決は、戒告処分は裁量権の逸脱・濫用に当たらないとしたが</w:t>
      </w:r>
      <w:r w:rsidR="00AB5637" w:rsidRPr="00713FFE">
        <w:rPr>
          <w:rFonts w:hint="eastAsia"/>
        </w:rPr>
        <w:t>、２０</w:t>
      </w:r>
      <w:r w:rsidR="00A05926">
        <w:rPr>
          <w:rFonts w:hint="eastAsia"/>
        </w:rPr>
        <w:t>０６</w:t>
      </w:r>
      <w:r w:rsidR="0074729A">
        <w:rPr>
          <w:rFonts w:hint="eastAsia"/>
        </w:rPr>
        <w:t>年度の規則改訂により、２００６</w:t>
      </w:r>
      <w:r w:rsidR="00A05926" w:rsidRPr="0002559D">
        <w:rPr>
          <w:rFonts w:hint="eastAsia"/>
        </w:rPr>
        <w:t>年以降に戒告処分を受けた</w:t>
      </w:r>
      <w:r w:rsidR="00AB5637" w:rsidRPr="0002559D">
        <w:rPr>
          <w:rFonts w:hint="eastAsia"/>
        </w:rPr>
        <w:t>原告</w:t>
      </w:r>
      <w:r w:rsidR="00A05926" w:rsidRPr="0002559D">
        <w:rPr>
          <w:rFonts w:hint="eastAsia"/>
        </w:rPr>
        <w:t>教職員</w:t>
      </w:r>
      <w:r w:rsidR="00AB5637" w:rsidRPr="0002559D">
        <w:rPr>
          <w:rFonts w:hint="eastAsia"/>
        </w:rPr>
        <w:t>らは、</w:t>
      </w:r>
      <w:r w:rsidR="00614D2F">
        <w:rPr>
          <w:rFonts w:hint="eastAsia"/>
        </w:rPr>
        <w:t>それ</w:t>
      </w:r>
      <w:r w:rsidR="00AB5637" w:rsidRPr="0002559D">
        <w:rPr>
          <w:rFonts w:hint="eastAsia"/>
        </w:rPr>
        <w:t>以前に減給処分を受けた場合以上の金銭的な損害を受けているのであ</w:t>
      </w:r>
      <w:r w:rsidR="00AB5637" w:rsidRPr="0002559D">
        <w:rPr>
          <w:rFonts w:hint="eastAsia"/>
        </w:rPr>
        <w:lastRenderedPageBreak/>
        <w:t>り、その実質的な検討をしないまま、形式的に２０１２年最高裁</w:t>
      </w:r>
      <w:r w:rsidR="00B40BA7" w:rsidRPr="0002559D">
        <w:rPr>
          <w:rFonts w:hint="eastAsia"/>
        </w:rPr>
        <w:t>判決に従った判断を下したことは真に遺憾である。</w:t>
      </w:r>
    </w:p>
    <w:p w:rsidR="0027092F" w:rsidRDefault="003D6206" w:rsidP="00FE7A39">
      <w:pPr>
        <w:adjustRightInd/>
        <w:ind w:left="230" w:hanging="230"/>
      </w:pPr>
      <w:r>
        <w:rPr>
          <w:rFonts w:hint="eastAsia"/>
        </w:rPr>
        <w:t>４</w:t>
      </w:r>
      <w:r w:rsidR="00FE7A39" w:rsidRPr="00713FFE">
        <w:rPr>
          <w:rFonts w:hint="eastAsia"/>
        </w:rPr>
        <w:t xml:space="preserve">　</w:t>
      </w:r>
      <w:r w:rsidR="00FE7A39" w:rsidRPr="00627932">
        <w:rPr>
          <w:rFonts w:hint="eastAsia"/>
          <w:spacing w:val="4"/>
        </w:rPr>
        <w:t>本判決は、</w:t>
      </w:r>
      <w:r w:rsidR="00FE7A39" w:rsidRPr="00627932">
        <w:rPr>
          <w:rFonts w:cs="Times New Roman" w:hint="eastAsia"/>
          <w:spacing w:val="4"/>
        </w:rPr>
        <w:t>１０</w:t>
      </w:r>
      <w:r w:rsidR="00FE7A39" w:rsidRPr="00627932">
        <w:rPr>
          <w:rFonts w:hint="eastAsia"/>
          <w:spacing w:val="4"/>
        </w:rPr>
        <w:t>・</w:t>
      </w:r>
      <w:r w:rsidR="00FE7A39" w:rsidRPr="00627932">
        <w:rPr>
          <w:rFonts w:cs="Times New Roman" w:hint="eastAsia"/>
          <w:spacing w:val="4"/>
        </w:rPr>
        <w:t>２３</w:t>
      </w:r>
      <w:r w:rsidR="00FE7A39" w:rsidRPr="00627932">
        <w:rPr>
          <w:rFonts w:hint="eastAsia"/>
          <w:spacing w:val="4"/>
        </w:rPr>
        <w:t>通達・職務命令・懲戒処分が、憲法</w:t>
      </w:r>
      <w:r w:rsidR="00FE7A39" w:rsidRPr="00627932">
        <w:rPr>
          <w:rFonts w:cs="Times New Roman"/>
          <w:spacing w:val="4"/>
        </w:rPr>
        <w:t>19</w:t>
      </w:r>
      <w:r w:rsidR="00FE7A39" w:rsidRPr="00627932">
        <w:rPr>
          <w:rFonts w:hint="eastAsia"/>
          <w:spacing w:val="4"/>
        </w:rPr>
        <w:t>条、</w:t>
      </w:r>
      <w:r w:rsidR="00FE7A39" w:rsidRPr="00627932">
        <w:rPr>
          <w:rFonts w:cs="Times New Roman"/>
          <w:spacing w:val="4"/>
        </w:rPr>
        <w:t>20</w:t>
      </w:r>
      <w:r w:rsidR="00FE7A39" w:rsidRPr="00627932">
        <w:rPr>
          <w:rFonts w:hint="eastAsia"/>
          <w:spacing w:val="4"/>
        </w:rPr>
        <w:t>条、</w:t>
      </w:r>
      <w:r w:rsidR="00FE7A39" w:rsidRPr="00627932">
        <w:rPr>
          <w:rFonts w:cs="Times New Roman"/>
          <w:spacing w:val="-2"/>
        </w:rPr>
        <w:t>23</w:t>
      </w:r>
      <w:r w:rsidR="00FE7A39" w:rsidRPr="00627932">
        <w:rPr>
          <w:rFonts w:hint="eastAsia"/>
          <w:spacing w:val="-2"/>
        </w:rPr>
        <w:t>条、</w:t>
      </w:r>
      <w:r w:rsidR="00FE7A39" w:rsidRPr="00627932">
        <w:rPr>
          <w:rFonts w:cs="Times New Roman"/>
          <w:spacing w:val="-2"/>
        </w:rPr>
        <w:t>26</w:t>
      </w:r>
      <w:r w:rsidR="00FE7A39" w:rsidRPr="00627932">
        <w:rPr>
          <w:rFonts w:hint="eastAsia"/>
          <w:spacing w:val="-2"/>
        </w:rPr>
        <w:t>条違反及び改定前教育基本法</w:t>
      </w:r>
      <w:r w:rsidR="00FE7A39" w:rsidRPr="00627932">
        <w:rPr>
          <w:rFonts w:cs="Times New Roman"/>
          <w:spacing w:val="-2"/>
        </w:rPr>
        <w:t>10</w:t>
      </w:r>
      <w:r w:rsidR="00FE7A39" w:rsidRPr="00627932">
        <w:rPr>
          <w:rFonts w:hint="eastAsia"/>
          <w:spacing w:val="-2"/>
        </w:rPr>
        <w:t>条（不当な支配の禁止）に該当し違憲違法であるという原告ら教職員の主張については、従前の判決を維持し、これを</w:t>
      </w:r>
      <w:r w:rsidR="00FE7A39" w:rsidRPr="0027092F">
        <w:rPr>
          <w:rFonts w:hint="eastAsia"/>
        </w:rPr>
        <w:t>認めなかった。</w:t>
      </w:r>
    </w:p>
    <w:p w:rsidR="00FE7A39" w:rsidRPr="003A5097" w:rsidRDefault="00075D93" w:rsidP="00075D93">
      <w:pPr>
        <w:tabs>
          <w:tab w:val="left" w:pos="7130"/>
        </w:tabs>
        <w:adjustRightInd/>
        <w:ind w:leftChars="100" w:left="230" w:firstLine="233"/>
      </w:pPr>
      <w:r>
        <w:rPr>
          <w:rFonts w:hint="eastAsia"/>
        </w:rPr>
        <w:t>また</w:t>
      </w:r>
      <w:r w:rsidR="00FE7A39" w:rsidRPr="0027092F">
        <w:rPr>
          <w:rFonts w:hint="eastAsia"/>
        </w:rPr>
        <w:t>、</w:t>
      </w:r>
      <w:r>
        <w:rPr>
          <w:rFonts w:hint="eastAsia"/>
        </w:rPr>
        <w:t>不起立行為</w:t>
      </w:r>
      <w:r>
        <w:t>が</w:t>
      </w:r>
      <w:r>
        <w:rPr>
          <w:rFonts w:hint="eastAsia"/>
        </w:rPr>
        <w:t>軽微な</w:t>
      </w:r>
      <w:r>
        <w:t>非違行為</w:t>
      </w:r>
      <w:r>
        <w:rPr>
          <w:rFonts w:hint="eastAsia"/>
        </w:rPr>
        <w:t>とは</w:t>
      </w:r>
      <w:r>
        <w:t>いえず、本件処分時点で</w:t>
      </w:r>
      <w:r>
        <w:rPr>
          <w:rFonts w:hint="eastAsia"/>
        </w:rPr>
        <w:t>減給</w:t>
      </w:r>
      <w:r>
        <w:t>以上の</w:t>
      </w:r>
      <w:r>
        <w:rPr>
          <w:rFonts w:hint="eastAsia"/>
        </w:rPr>
        <w:t>処分を</w:t>
      </w:r>
      <w:r>
        <w:t>選択することが裁量権の範囲を超えるものとの見解が一般的であったとはいえないなどとして</w:t>
      </w:r>
      <w:r w:rsidR="00FE7A39" w:rsidRPr="0027092F">
        <w:rPr>
          <w:rFonts w:hint="eastAsia"/>
        </w:rPr>
        <w:t>国家賠償請求も棄却した。</w:t>
      </w:r>
    </w:p>
    <w:p w:rsidR="00FE7A39" w:rsidRDefault="00FE7A39" w:rsidP="00F66853">
      <w:pPr>
        <w:adjustRightInd/>
        <w:ind w:leftChars="100" w:left="230" w:firstLineChars="100" w:firstLine="230"/>
      </w:pPr>
      <w:r w:rsidRPr="00713FFE">
        <w:rPr>
          <w:rFonts w:hint="eastAsia"/>
        </w:rPr>
        <w:t>これらは事案の本質を見誤るものであり、きわめて遺憾というほかはない。</w:t>
      </w:r>
    </w:p>
    <w:p w:rsidR="00C45CA3" w:rsidRPr="00713FFE" w:rsidRDefault="00C45CA3" w:rsidP="00F66853">
      <w:pPr>
        <w:adjustRightInd/>
        <w:ind w:leftChars="100" w:left="230" w:firstLineChars="100" w:firstLine="230"/>
        <w:rPr>
          <w:rFonts w:ascii="ＭＳ 明朝" w:cs="Times New Roman"/>
        </w:rPr>
      </w:pPr>
    </w:p>
    <w:p w:rsidR="00FE7A39" w:rsidRPr="00713FFE" w:rsidRDefault="005553D3" w:rsidP="00FE7A39">
      <w:pPr>
        <w:adjustRightInd/>
        <w:ind w:left="230" w:hanging="230"/>
      </w:pPr>
      <w:r>
        <w:rPr>
          <w:rFonts w:hint="eastAsia"/>
        </w:rPr>
        <w:t>５</w:t>
      </w:r>
      <w:r w:rsidR="00FE7A39" w:rsidRPr="00713FFE">
        <w:rPr>
          <w:rFonts w:hint="eastAsia"/>
        </w:rPr>
        <w:t xml:space="preserve">　都教委は</w:t>
      </w:r>
      <w:r w:rsidR="00EE4055">
        <w:rPr>
          <w:rFonts w:hint="eastAsia"/>
        </w:rPr>
        <w:t>、</w:t>
      </w:r>
      <w:r w:rsidR="00FE7A39" w:rsidRPr="00713FFE">
        <w:rPr>
          <w:rFonts w:hint="eastAsia"/>
        </w:rPr>
        <w:t>この司法判断を踏まえて「国旗・国歌強制システム」</w:t>
      </w:r>
      <w:r w:rsidR="00805C1D" w:rsidRPr="00713FFE">
        <w:rPr>
          <w:rFonts w:hint="eastAsia"/>
        </w:rPr>
        <w:t>を見直し</w:t>
      </w:r>
      <w:r w:rsidR="00EE4055">
        <w:rPr>
          <w:rFonts w:hint="eastAsia"/>
        </w:rPr>
        <w:t>、</w:t>
      </w:r>
      <w:r w:rsidR="00805C1D" w:rsidRPr="00805804">
        <w:rPr>
          <w:rFonts w:hint="eastAsia"/>
          <w:spacing w:val="2"/>
        </w:rPr>
        <w:t>教職員に下した全ての懲戒処分を撤回するとともに、</w:t>
      </w:r>
      <w:r w:rsidR="00FE7A39" w:rsidRPr="00805804">
        <w:rPr>
          <w:rFonts w:hint="eastAsia"/>
          <w:spacing w:val="2"/>
        </w:rPr>
        <w:t>将来にわたって一切の</w:t>
      </w:r>
      <w:r w:rsidR="00FE7A39" w:rsidRPr="004858B8">
        <w:rPr>
          <w:rFonts w:hint="eastAsia"/>
          <w:spacing w:val="2"/>
        </w:rPr>
        <w:t>「国旗・国歌」に関する職務命令による懲戒処分</w:t>
      </w:r>
      <w:r w:rsidR="004858B8" w:rsidRPr="004858B8">
        <w:rPr>
          <w:rFonts w:hint="eastAsia"/>
          <w:spacing w:val="2"/>
        </w:rPr>
        <w:t>及びそれを理由とした服務</w:t>
      </w:r>
      <w:r w:rsidR="004858B8">
        <w:rPr>
          <w:rFonts w:hint="eastAsia"/>
        </w:rPr>
        <w:t>事故再発防止研修</w:t>
      </w:r>
      <w:r w:rsidR="00FE7A39" w:rsidRPr="00713FFE">
        <w:rPr>
          <w:rFonts w:hint="eastAsia"/>
        </w:rPr>
        <w:t>を直ちにやめるべきである。</w:t>
      </w:r>
    </w:p>
    <w:p w:rsidR="000574BB" w:rsidRPr="00B249D5" w:rsidRDefault="00841790" w:rsidP="00C45CA3">
      <w:pPr>
        <w:adjustRightInd/>
        <w:ind w:leftChars="100" w:left="230" w:firstLineChars="100" w:firstLine="226"/>
      </w:pPr>
      <w:r w:rsidRPr="00C45CA3">
        <w:rPr>
          <w:rFonts w:hint="eastAsia"/>
          <w:spacing w:val="-2"/>
        </w:rPr>
        <w:t>都教委は２０１３年１２月に、最高裁が裁量権</w:t>
      </w:r>
      <w:r w:rsidR="004C69DB" w:rsidRPr="00C45CA3">
        <w:rPr>
          <w:rFonts w:hint="eastAsia"/>
          <w:spacing w:val="-2"/>
        </w:rPr>
        <w:t>の</w:t>
      </w:r>
      <w:r w:rsidRPr="00C45CA3">
        <w:rPr>
          <w:rFonts w:hint="eastAsia"/>
          <w:spacing w:val="-2"/>
        </w:rPr>
        <w:t>逸脱</w:t>
      </w:r>
      <w:r w:rsidR="004C69DB" w:rsidRPr="00C45CA3">
        <w:rPr>
          <w:rFonts w:hint="eastAsia"/>
          <w:spacing w:val="-2"/>
        </w:rPr>
        <w:t>・濫用</w:t>
      </w:r>
      <w:r w:rsidRPr="00C45CA3">
        <w:rPr>
          <w:rFonts w:hint="eastAsia"/>
          <w:spacing w:val="-2"/>
        </w:rPr>
        <w:t>として減給処分を</w:t>
      </w:r>
      <w:r w:rsidRPr="00B249D5">
        <w:rPr>
          <w:rFonts w:hint="eastAsia"/>
        </w:rPr>
        <w:t>取消した７名の</w:t>
      </w:r>
      <w:r w:rsidR="00B249D5">
        <w:rPr>
          <w:rFonts w:hint="eastAsia"/>
        </w:rPr>
        <w:t>現職</w:t>
      </w:r>
      <w:r w:rsidRPr="00B249D5">
        <w:rPr>
          <w:rFonts w:hint="eastAsia"/>
        </w:rPr>
        <w:t>教職員（本訴原告２名を含む）に対し改めて戒告の再処分</w:t>
      </w:r>
      <w:r w:rsidRPr="00DE1570">
        <w:rPr>
          <w:rFonts w:hint="eastAsia"/>
          <w:spacing w:val="2"/>
        </w:rPr>
        <w:t>を行い、次いで２０１５年３月末から４月にかけ</w:t>
      </w:r>
      <w:r w:rsidR="00B249D5" w:rsidRPr="00DE1570">
        <w:rPr>
          <w:rFonts w:hint="eastAsia"/>
          <w:spacing w:val="2"/>
        </w:rPr>
        <w:t>て</w:t>
      </w:r>
      <w:r w:rsidRPr="00DE1570">
        <w:rPr>
          <w:rFonts w:hint="eastAsia"/>
          <w:spacing w:val="2"/>
        </w:rPr>
        <w:t>、</w:t>
      </w:r>
      <w:r w:rsidR="00242EC5" w:rsidRPr="00DE1570">
        <w:rPr>
          <w:rFonts w:hint="eastAsia"/>
          <w:spacing w:val="2"/>
        </w:rPr>
        <w:t>原審判決によって減給処分の取消</w:t>
      </w:r>
      <w:r w:rsidR="00D84677" w:rsidRPr="00DE1570">
        <w:rPr>
          <w:rFonts w:hint="eastAsia"/>
          <w:spacing w:val="2"/>
        </w:rPr>
        <w:t>し</w:t>
      </w:r>
      <w:r w:rsidR="004C69DB" w:rsidRPr="00DE1570">
        <w:rPr>
          <w:rFonts w:hint="eastAsia"/>
          <w:spacing w:val="2"/>
        </w:rPr>
        <w:t>が確定した</w:t>
      </w:r>
      <w:r w:rsidR="00242EC5" w:rsidRPr="00DE1570">
        <w:rPr>
          <w:rFonts w:hint="eastAsia"/>
          <w:spacing w:val="2"/>
        </w:rPr>
        <w:t>原告</w:t>
      </w:r>
      <w:r w:rsidR="004C69DB" w:rsidRPr="00DE1570">
        <w:rPr>
          <w:rFonts w:hint="eastAsia"/>
          <w:spacing w:val="2"/>
        </w:rPr>
        <w:t>ら教職員</w:t>
      </w:r>
      <w:r w:rsidR="00B249D5" w:rsidRPr="00DE1570">
        <w:rPr>
          <w:rFonts w:hint="eastAsia"/>
          <w:spacing w:val="2"/>
        </w:rPr>
        <w:t>２６名のうち現職の教職員</w:t>
      </w:r>
      <w:r w:rsidR="00E1527A" w:rsidRPr="00DE1570">
        <w:rPr>
          <w:rFonts w:hint="eastAsia"/>
          <w:spacing w:val="2"/>
        </w:rPr>
        <w:t>９名に対し</w:t>
      </w:r>
      <w:r w:rsidR="00242EC5" w:rsidRPr="00DE1570">
        <w:rPr>
          <w:rFonts w:hint="eastAsia"/>
          <w:spacing w:val="2"/>
        </w:rPr>
        <w:t>再処分を行ったが、</w:t>
      </w:r>
      <w:r w:rsidR="00DC185A" w:rsidRPr="00DE1570">
        <w:rPr>
          <w:rFonts w:hint="eastAsia"/>
          <w:spacing w:val="2"/>
        </w:rPr>
        <w:t>これらは</w:t>
      </w:r>
      <w:r w:rsidR="00242EC5" w:rsidRPr="00DE1570">
        <w:rPr>
          <w:rFonts w:hint="eastAsia"/>
          <w:spacing w:val="2"/>
        </w:rPr>
        <w:t>最高裁の苦言を無視した暴挙というべきであり、</w:t>
      </w:r>
      <w:r w:rsidR="00242EC5" w:rsidRPr="00B249D5">
        <w:rPr>
          <w:rFonts w:hint="eastAsia"/>
        </w:rPr>
        <w:t>到底許されるものではない。</w:t>
      </w:r>
    </w:p>
    <w:p w:rsidR="000574BB" w:rsidRDefault="00FE7A39" w:rsidP="000574BB">
      <w:pPr>
        <w:adjustRightInd/>
        <w:ind w:leftChars="100" w:left="230" w:firstLineChars="100" w:firstLine="230"/>
      </w:pPr>
      <w:r w:rsidRPr="00713FFE">
        <w:rPr>
          <w:rFonts w:hint="eastAsia"/>
        </w:rPr>
        <w:t>都教委は直ちに</w:t>
      </w:r>
      <w:r w:rsidRPr="00713FFE">
        <w:rPr>
          <w:rFonts w:cs="Times New Roman" w:hint="eastAsia"/>
        </w:rPr>
        <w:t>１０</w:t>
      </w:r>
      <w:r w:rsidRPr="00713FFE">
        <w:rPr>
          <w:rFonts w:hint="eastAsia"/>
        </w:rPr>
        <w:t>・</w:t>
      </w:r>
      <w:r w:rsidRPr="00713FFE">
        <w:rPr>
          <w:rFonts w:cs="Times New Roman" w:hint="eastAsia"/>
        </w:rPr>
        <w:t>２３</w:t>
      </w:r>
      <w:r w:rsidRPr="00713FFE">
        <w:rPr>
          <w:rFonts w:hint="eastAsia"/>
        </w:rPr>
        <w:t>通達を撤回して職務命令の発出をやめ</w:t>
      </w:r>
      <w:r w:rsidR="00EE4055">
        <w:rPr>
          <w:rFonts w:hint="eastAsia"/>
        </w:rPr>
        <w:t>、</w:t>
      </w:r>
      <w:r w:rsidRPr="00713FFE">
        <w:rPr>
          <w:rFonts w:hint="eastAsia"/>
        </w:rPr>
        <w:t>教育現場</w:t>
      </w:r>
      <w:r w:rsidRPr="00805804">
        <w:rPr>
          <w:rFonts w:hint="eastAsia"/>
          <w:spacing w:val="-2"/>
        </w:rPr>
        <w:t>での「国旗・国歌」の強制と</w:t>
      </w:r>
      <w:r w:rsidR="00EE4055" w:rsidRPr="00805804">
        <w:rPr>
          <w:rFonts w:hint="eastAsia"/>
          <w:spacing w:val="-2"/>
        </w:rPr>
        <w:t>、</w:t>
      </w:r>
      <w:r w:rsidRPr="00805804">
        <w:rPr>
          <w:rFonts w:hint="eastAsia"/>
          <w:spacing w:val="-2"/>
        </w:rPr>
        <w:t>「国旗・国歌」強制に象徴される教職員に対する</w:t>
      </w:r>
      <w:r w:rsidRPr="00713FFE">
        <w:rPr>
          <w:rFonts w:hint="eastAsia"/>
        </w:rPr>
        <w:t>管理統制をあらためるべきである。</w:t>
      </w:r>
    </w:p>
    <w:p w:rsidR="00FE7A39" w:rsidRPr="00713FFE" w:rsidRDefault="00FE7A39" w:rsidP="00805804">
      <w:pPr>
        <w:adjustRightInd/>
        <w:ind w:leftChars="100" w:left="230" w:firstLineChars="100" w:firstLine="234"/>
        <w:rPr>
          <w:rFonts w:ascii="ＭＳ 明朝" w:cs="Times New Roman"/>
        </w:rPr>
      </w:pPr>
      <w:r w:rsidRPr="00805804">
        <w:rPr>
          <w:rFonts w:hint="eastAsia"/>
          <w:spacing w:val="2"/>
        </w:rPr>
        <w:t>わたしたちは</w:t>
      </w:r>
      <w:r w:rsidR="004C69DB" w:rsidRPr="00805804">
        <w:rPr>
          <w:rFonts w:hint="eastAsia"/>
          <w:spacing w:val="2"/>
        </w:rPr>
        <w:t>、</w:t>
      </w:r>
      <w:r w:rsidRPr="00805804">
        <w:rPr>
          <w:rFonts w:hint="eastAsia"/>
          <w:spacing w:val="2"/>
        </w:rPr>
        <w:t>今後も「国旗・国歌」の強制を許さず</w:t>
      </w:r>
      <w:r w:rsidR="00EE4055" w:rsidRPr="00805804">
        <w:rPr>
          <w:rFonts w:hint="eastAsia"/>
          <w:spacing w:val="2"/>
        </w:rPr>
        <w:t>、</w:t>
      </w:r>
      <w:r w:rsidRPr="00805804">
        <w:rPr>
          <w:rFonts w:hint="eastAsia"/>
          <w:spacing w:val="2"/>
        </w:rPr>
        <w:t>学校現場での思想統制や教育支配を撤廃させて</w:t>
      </w:r>
      <w:r w:rsidR="00EE4055" w:rsidRPr="00805804">
        <w:rPr>
          <w:rFonts w:hint="eastAsia"/>
          <w:spacing w:val="2"/>
        </w:rPr>
        <w:t>、</w:t>
      </w:r>
      <w:r w:rsidR="000574BB" w:rsidRPr="00805804">
        <w:rPr>
          <w:rFonts w:hint="eastAsia"/>
          <w:spacing w:val="2"/>
        </w:rPr>
        <w:t>児童・生徒のために真に自由闊達で自主的な</w:t>
      </w:r>
      <w:r w:rsidR="000574BB">
        <w:rPr>
          <w:rFonts w:hint="eastAsia"/>
        </w:rPr>
        <w:t>教育を取り戻すための取組</w:t>
      </w:r>
      <w:r w:rsidRPr="00713FFE">
        <w:rPr>
          <w:rFonts w:hint="eastAsia"/>
        </w:rPr>
        <w:t>を続ける決意であることを</w:t>
      </w:r>
      <w:r w:rsidR="004C69DB">
        <w:rPr>
          <w:rFonts w:hint="eastAsia"/>
        </w:rPr>
        <w:t>改めて</w:t>
      </w:r>
      <w:r w:rsidRPr="00713FFE">
        <w:rPr>
          <w:rFonts w:hint="eastAsia"/>
        </w:rPr>
        <w:t>ここに宣言する。</w:t>
      </w:r>
    </w:p>
    <w:p w:rsidR="00FE7A39" w:rsidRPr="00713FFE" w:rsidRDefault="00FE7A39" w:rsidP="00FE7A39">
      <w:pPr>
        <w:adjustRightInd/>
        <w:rPr>
          <w:rFonts w:ascii="ＭＳ 明朝" w:cs="Times New Roman"/>
        </w:rPr>
      </w:pPr>
    </w:p>
    <w:p w:rsidR="00FE7A39" w:rsidRPr="00713FFE" w:rsidRDefault="00124D9B" w:rsidP="000574BB">
      <w:pPr>
        <w:adjustRightInd/>
        <w:ind w:leftChars="100" w:left="230"/>
        <w:rPr>
          <w:rFonts w:ascii="ＭＳ 明朝" w:cs="Times New Roman"/>
        </w:rPr>
      </w:pPr>
      <w:r w:rsidRPr="00713FFE">
        <w:rPr>
          <w:rFonts w:hint="eastAsia"/>
        </w:rPr>
        <w:t>２０１５</w:t>
      </w:r>
      <w:r w:rsidR="00FE7A39" w:rsidRPr="00713FFE">
        <w:rPr>
          <w:rFonts w:hint="eastAsia"/>
        </w:rPr>
        <w:t>年１</w:t>
      </w:r>
      <w:r w:rsidRPr="00713FFE">
        <w:rPr>
          <w:rFonts w:hint="eastAsia"/>
        </w:rPr>
        <w:t>２</w:t>
      </w:r>
      <w:r w:rsidR="00FE7A39" w:rsidRPr="00713FFE">
        <w:rPr>
          <w:rFonts w:hint="eastAsia"/>
        </w:rPr>
        <w:t>月</w:t>
      </w:r>
      <w:r w:rsidRPr="00713FFE">
        <w:rPr>
          <w:rFonts w:hint="eastAsia"/>
        </w:rPr>
        <w:t>４</w:t>
      </w:r>
      <w:r w:rsidR="00FE7A39" w:rsidRPr="00713FFE">
        <w:rPr>
          <w:rFonts w:hint="eastAsia"/>
        </w:rPr>
        <w:t>日</w:t>
      </w:r>
    </w:p>
    <w:p w:rsidR="000574BB" w:rsidRDefault="008D10C8" w:rsidP="000574BB">
      <w:pPr>
        <w:wordWrap w:val="0"/>
        <w:adjustRightInd/>
        <w:ind w:left="230" w:hanging="230"/>
        <w:jc w:val="right"/>
      </w:pPr>
      <w:r w:rsidRPr="00713FFE">
        <w:rPr>
          <w:rFonts w:hint="eastAsia"/>
        </w:rPr>
        <w:t>東京「日の丸・君が代」処分取消訴訟（三</w:t>
      </w:r>
      <w:r w:rsidR="00FE7A39" w:rsidRPr="00713FFE">
        <w:rPr>
          <w:rFonts w:hint="eastAsia"/>
        </w:rPr>
        <w:t>次訴訟）原告団・弁護団</w:t>
      </w:r>
    </w:p>
    <w:p w:rsidR="000574BB" w:rsidRDefault="000574BB" w:rsidP="000574BB">
      <w:pPr>
        <w:adjustRightInd/>
        <w:ind w:left="230" w:hanging="230"/>
        <w:jc w:val="left"/>
      </w:pPr>
    </w:p>
    <w:p w:rsidR="000574BB" w:rsidRDefault="000574BB">
      <w:pPr>
        <w:widowControl/>
        <w:overflowPunct/>
        <w:adjustRightInd/>
        <w:jc w:val="left"/>
        <w:textAlignment w:val="auto"/>
      </w:pPr>
      <w:r>
        <w:br w:type="page"/>
      </w:r>
    </w:p>
    <w:sectPr w:rsidR="000574BB">
      <w:headerReference w:type="even" r:id="rId6"/>
      <w:headerReference w:type="default" r:id="rId7"/>
      <w:footerReference w:type="even" r:id="rId8"/>
      <w:footerReference w:type="default" r:id="rId9"/>
      <w:headerReference w:type="first" r:id="rId10"/>
      <w:footerReference w:type="first" r:id="rId11"/>
      <w:type w:val="continuous"/>
      <w:pgSz w:w="11906" w:h="16838"/>
      <w:pgMar w:top="1700" w:right="1700" w:bottom="1700" w:left="1700" w:header="720" w:footer="720" w:gutter="0"/>
      <w:pgNumType w:start="1"/>
      <w:cols w:space="720"/>
      <w:noEndnote/>
      <w:docGrid w:type="linesAndChars" w:linePitch="304"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4A0A" w:rsidRDefault="00824A0A">
      <w:r>
        <w:separator/>
      </w:r>
    </w:p>
  </w:endnote>
  <w:endnote w:type="continuationSeparator" w:id="0">
    <w:p w:rsidR="00824A0A" w:rsidRDefault="00824A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588F" w:rsidRDefault="008A588F">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3164" w:rsidRDefault="00DF3164">
    <w:pPr>
      <w:framePr w:wrap="auto" w:vAnchor="text" w:hAnchor="margin" w:xAlign="center" w:y="1"/>
      <w:adjustRightInd/>
      <w:jc w:val="center"/>
      <w:rPr>
        <w:rFonts w:ascii="ＭＳ 明朝" w:cs="Times New Roman"/>
        <w:spacing w:val="10"/>
      </w:rPr>
    </w:pPr>
    <w:r>
      <w:rPr>
        <w:rFonts w:cs="Times New Roman"/>
      </w:rPr>
      <w:t xml:space="preserve">- </w:t>
    </w:r>
    <w:r>
      <w:rPr>
        <w:rFonts w:cs="Times New Roman"/>
      </w:rPr>
      <w:fldChar w:fldCharType="begin"/>
    </w:r>
    <w:r>
      <w:rPr>
        <w:rFonts w:cs="Times New Roman"/>
      </w:rPr>
      <w:instrText>page \* MERGEFORMAT</w:instrText>
    </w:r>
    <w:r>
      <w:rPr>
        <w:rFonts w:cs="Times New Roman"/>
      </w:rPr>
      <w:fldChar w:fldCharType="separate"/>
    </w:r>
    <w:r w:rsidR="00492C17">
      <w:rPr>
        <w:rFonts w:cs="Times New Roman"/>
        <w:noProof/>
      </w:rPr>
      <w:t>2</w:t>
    </w:r>
    <w:r>
      <w:rPr>
        <w:rFonts w:cs="Times New Roman"/>
      </w:rPr>
      <w:fldChar w:fldCharType="end"/>
    </w:r>
    <w:r>
      <w:rPr>
        <w:rFonts w:cs="Times New Roman"/>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588F" w:rsidRDefault="008A588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4A0A" w:rsidRDefault="00824A0A">
      <w:r>
        <w:rPr>
          <w:rFonts w:ascii="ＭＳ 明朝" w:cs="Times New Roman"/>
          <w:color w:val="auto"/>
          <w:sz w:val="2"/>
          <w:szCs w:val="2"/>
        </w:rPr>
        <w:continuationSeparator/>
      </w:r>
    </w:p>
  </w:footnote>
  <w:footnote w:type="continuationSeparator" w:id="0">
    <w:p w:rsidR="00824A0A" w:rsidRDefault="00824A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588F" w:rsidRDefault="008A588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588F" w:rsidRDefault="008A588F">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588F" w:rsidRDefault="008A588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defaultTabStop w:val="720"/>
  <w:hyphenationZone w:val="0"/>
  <w:drawingGridHorizontalSpacing w:val="4096"/>
  <w:drawingGridVerticalSpacing w:val="304"/>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3C1"/>
    <w:rsid w:val="00024DAC"/>
    <w:rsid w:val="0002559D"/>
    <w:rsid w:val="000574BB"/>
    <w:rsid w:val="00062684"/>
    <w:rsid w:val="00075D93"/>
    <w:rsid w:val="00091EC5"/>
    <w:rsid w:val="0009518C"/>
    <w:rsid w:val="000D5FB8"/>
    <w:rsid w:val="00105A87"/>
    <w:rsid w:val="001063EA"/>
    <w:rsid w:val="00124D9B"/>
    <w:rsid w:val="00125544"/>
    <w:rsid w:val="00145108"/>
    <w:rsid w:val="00146348"/>
    <w:rsid w:val="00154725"/>
    <w:rsid w:val="00154D81"/>
    <w:rsid w:val="0018063C"/>
    <w:rsid w:val="001A09EF"/>
    <w:rsid w:val="001C0E58"/>
    <w:rsid w:val="001C536B"/>
    <w:rsid w:val="00203569"/>
    <w:rsid w:val="00242EC5"/>
    <w:rsid w:val="00263C5E"/>
    <w:rsid w:val="0027092F"/>
    <w:rsid w:val="00275894"/>
    <w:rsid w:val="002D5C0B"/>
    <w:rsid w:val="002F5C9B"/>
    <w:rsid w:val="00302CD6"/>
    <w:rsid w:val="0034589B"/>
    <w:rsid w:val="003749CA"/>
    <w:rsid w:val="003966F7"/>
    <w:rsid w:val="00396F00"/>
    <w:rsid w:val="003A5097"/>
    <w:rsid w:val="003D6206"/>
    <w:rsid w:val="004070B4"/>
    <w:rsid w:val="00420D5F"/>
    <w:rsid w:val="004858B8"/>
    <w:rsid w:val="0049005C"/>
    <w:rsid w:val="00492C17"/>
    <w:rsid w:val="004B49FC"/>
    <w:rsid w:val="004C69DB"/>
    <w:rsid w:val="00512998"/>
    <w:rsid w:val="005261C5"/>
    <w:rsid w:val="005553D3"/>
    <w:rsid w:val="00582465"/>
    <w:rsid w:val="0058391E"/>
    <w:rsid w:val="005944EC"/>
    <w:rsid w:val="005A069A"/>
    <w:rsid w:val="005C2A3A"/>
    <w:rsid w:val="005E6D8A"/>
    <w:rsid w:val="00613821"/>
    <w:rsid w:val="00613E82"/>
    <w:rsid w:val="00614D2F"/>
    <w:rsid w:val="00620DD4"/>
    <w:rsid w:val="00627932"/>
    <w:rsid w:val="00642778"/>
    <w:rsid w:val="00643E98"/>
    <w:rsid w:val="00645800"/>
    <w:rsid w:val="00646B25"/>
    <w:rsid w:val="00654013"/>
    <w:rsid w:val="00673999"/>
    <w:rsid w:val="00687B0D"/>
    <w:rsid w:val="006949A3"/>
    <w:rsid w:val="006B3C3B"/>
    <w:rsid w:val="006D0F6A"/>
    <w:rsid w:val="00713FFE"/>
    <w:rsid w:val="00720B71"/>
    <w:rsid w:val="007237D4"/>
    <w:rsid w:val="00745FCC"/>
    <w:rsid w:val="0074729A"/>
    <w:rsid w:val="00747660"/>
    <w:rsid w:val="007727CB"/>
    <w:rsid w:val="0079400A"/>
    <w:rsid w:val="007A6877"/>
    <w:rsid w:val="007B4E9C"/>
    <w:rsid w:val="007E1F32"/>
    <w:rsid w:val="00800349"/>
    <w:rsid w:val="00805804"/>
    <w:rsid w:val="00805C1D"/>
    <w:rsid w:val="008128E9"/>
    <w:rsid w:val="00824A0A"/>
    <w:rsid w:val="00841790"/>
    <w:rsid w:val="008A588F"/>
    <w:rsid w:val="008D10C8"/>
    <w:rsid w:val="008E6477"/>
    <w:rsid w:val="00930717"/>
    <w:rsid w:val="009419CC"/>
    <w:rsid w:val="00945A99"/>
    <w:rsid w:val="00951A21"/>
    <w:rsid w:val="0096584F"/>
    <w:rsid w:val="00976EC8"/>
    <w:rsid w:val="0098463F"/>
    <w:rsid w:val="00993FE4"/>
    <w:rsid w:val="009C176F"/>
    <w:rsid w:val="00A05926"/>
    <w:rsid w:val="00A32929"/>
    <w:rsid w:val="00A43687"/>
    <w:rsid w:val="00A64914"/>
    <w:rsid w:val="00A87B88"/>
    <w:rsid w:val="00AB3AAB"/>
    <w:rsid w:val="00AB5637"/>
    <w:rsid w:val="00AC66A7"/>
    <w:rsid w:val="00AC7721"/>
    <w:rsid w:val="00AF188A"/>
    <w:rsid w:val="00B249D5"/>
    <w:rsid w:val="00B40BA7"/>
    <w:rsid w:val="00B8650C"/>
    <w:rsid w:val="00BA2104"/>
    <w:rsid w:val="00BB4D3E"/>
    <w:rsid w:val="00BC1A13"/>
    <w:rsid w:val="00BC3456"/>
    <w:rsid w:val="00C1303F"/>
    <w:rsid w:val="00C45CA3"/>
    <w:rsid w:val="00C51121"/>
    <w:rsid w:val="00C7219F"/>
    <w:rsid w:val="00C74DF0"/>
    <w:rsid w:val="00C752EA"/>
    <w:rsid w:val="00C773D4"/>
    <w:rsid w:val="00CA4ABA"/>
    <w:rsid w:val="00CA6696"/>
    <w:rsid w:val="00CB394B"/>
    <w:rsid w:val="00CD1EDD"/>
    <w:rsid w:val="00CE66AE"/>
    <w:rsid w:val="00CF1FAE"/>
    <w:rsid w:val="00D23B83"/>
    <w:rsid w:val="00D35934"/>
    <w:rsid w:val="00D545CE"/>
    <w:rsid w:val="00D84677"/>
    <w:rsid w:val="00DA1A6B"/>
    <w:rsid w:val="00DC185A"/>
    <w:rsid w:val="00DD1327"/>
    <w:rsid w:val="00DE1570"/>
    <w:rsid w:val="00DE3285"/>
    <w:rsid w:val="00DF0A0C"/>
    <w:rsid w:val="00DF3164"/>
    <w:rsid w:val="00E1527A"/>
    <w:rsid w:val="00E321FF"/>
    <w:rsid w:val="00E71789"/>
    <w:rsid w:val="00E71BCE"/>
    <w:rsid w:val="00E806C1"/>
    <w:rsid w:val="00E905CA"/>
    <w:rsid w:val="00E920DD"/>
    <w:rsid w:val="00E94333"/>
    <w:rsid w:val="00EB0734"/>
    <w:rsid w:val="00EB465C"/>
    <w:rsid w:val="00EC0145"/>
    <w:rsid w:val="00EC77AB"/>
    <w:rsid w:val="00ED317F"/>
    <w:rsid w:val="00ED6D4F"/>
    <w:rsid w:val="00EE4055"/>
    <w:rsid w:val="00EF0B68"/>
    <w:rsid w:val="00F035C9"/>
    <w:rsid w:val="00F238C8"/>
    <w:rsid w:val="00F4007F"/>
    <w:rsid w:val="00F423C1"/>
    <w:rsid w:val="00F66853"/>
    <w:rsid w:val="00FA2D61"/>
    <w:rsid w:val="00FB14CE"/>
    <w:rsid w:val="00FE7A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423C1"/>
    <w:pPr>
      <w:tabs>
        <w:tab w:val="center" w:pos="4252"/>
        <w:tab w:val="right" w:pos="8504"/>
      </w:tabs>
      <w:snapToGrid w:val="0"/>
    </w:pPr>
  </w:style>
  <w:style w:type="character" w:customStyle="1" w:styleId="a4">
    <w:name w:val="ヘッダー (文字)"/>
    <w:basedOn w:val="a0"/>
    <w:link w:val="a3"/>
    <w:uiPriority w:val="99"/>
    <w:rsid w:val="00F423C1"/>
    <w:rPr>
      <w:rFonts w:cs="ＭＳ 明朝"/>
      <w:color w:val="000000"/>
      <w:kern w:val="0"/>
      <w:szCs w:val="21"/>
    </w:rPr>
  </w:style>
  <w:style w:type="paragraph" w:styleId="a5">
    <w:name w:val="footer"/>
    <w:basedOn w:val="a"/>
    <w:link w:val="a6"/>
    <w:uiPriority w:val="99"/>
    <w:unhideWhenUsed/>
    <w:rsid w:val="00F423C1"/>
    <w:pPr>
      <w:tabs>
        <w:tab w:val="center" w:pos="4252"/>
        <w:tab w:val="right" w:pos="8504"/>
      </w:tabs>
      <w:snapToGrid w:val="0"/>
    </w:pPr>
  </w:style>
  <w:style w:type="character" w:customStyle="1" w:styleId="a6">
    <w:name w:val="フッター (文字)"/>
    <w:basedOn w:val="a0"/>
    <w:link w:val="a5"/>
    <w:uiPriority w:val="99"/>
    <w:rsid w:val="00F423C1"/>
    <w:rPr>
      <w:rFonts w:cs="ＭＳ 明朝"/>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323</Words>
  <Characters>1846</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2015-12-06T09:28:00Z</dcterms:created>
  <dcterms:modified xsi:type="dcterms:W3CDTF">2015-12-06T09:28:00Z</dcterms:modified>
</cp:coreProperties>
</file>