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3570" w:rsidRPr="00343BF1" w:rsidRDefault="00A03570" w:rsidP="00A46947">
      <w:pPr>
        <w:kinsoku/>
        <w:wordWrap/>
        <w:autoSpaceDE/>
        <w:autoSpaceDN/>
        <w:adjustRightInd/>
        <w:spacing w:line="356" w:lineRule="exact"/>
        <w:ind w:left="230" w:hanging="230"/>
        <w:jc w:val="center"/>
        <w:textAlignment w:val="baseline"/>
        <w:rPr>
          <w:rFonts w:ascii="ＭＳ 明朝" w:cs="Times New Roman"/>
          <w:color w:val="auto"/>
        </w:rPr>
      </w:pPr>
      <w:r w:rsidRPr="00343BF1">
        <w:rPr>
          <w:rFonts w:ascii="ＭＳ 明朝" w:cs="Times New Roman"/>
          <w:color w:val="auto"/>
        </w:rPr>
        <w:fldChar w:fldCharType="begin"/>
      </w:r>
      <w:r w:rsidRPr="00343BF1">
        <w:rPr>
          <w:rFonts w:ascii="ＭＳ 明朝" w:cs="Times New Roman"/>
          <w:color w:val="auto"/>
        </w:rPr>
        <w:instrText>eq \o\ad(</w:instrText>
      </w:r>
      <w:r w:rsidRPr="00343BF1">
        <w:rPr>
          <w:rFonts w:ascii="ＭＳ 明朝" w:eastAsia="ＭＳ ゴシック" w:cs="ＭＳ ゴシック" w:hint="eastAsia"/>
          <w:color w:val="auto"/>
          <w:sz w:val="26"/>
          <w:szCs w:val="26"/>
        </w:rPr>
        <w:instrText>声明</w:instrText>
      </w:r>
      <w:r w:rsidRPr="00343BF1">
        <w:rPr>
          <w:rFonts w:ascii="ＭＳ 明朝" w:cs="Times New Roman"/>
          <w:color w:val="auto"/>
        </w:rPr>
        <w:instrText>,</w:instrText>
      </w:r>
      <w:r w:rsidRPr="00343BF1">
        <w:rPr>
          <w:rFonts w:ascii="ＭＳ 明朝" w:cs="Times New Roman" w:hint="eastAsia"/>
          <w:color w:val="auto"/>
        </w:rPr>
        <w:instrText xml:space="preserve">　　　　　　　</w:instrText>
      </w:r>
      <w:r w:rsidRPr="00343BF1">
        <w:rPr>
          <w:rFonts w:ascii="ＭＳ 明朝" w:cs="Times New Roman"/>
          <w:color w:val="auto"/>
        </w:rPr>
        <w:instrText>)</w:instrText>
      </w:r>
      <w:r w:rsidRPr="00343BF1">
        <w:rPr>
          <w:rFonts w:ascii="ＭＳ 明朝" w:cs="Times New Roman"/>
          <w:color w:val="auto"/>
        </w:rPr>
        <w:fldChar w:fldCharType="separate"/>
      </w:r>
      <w:r w:rsidRPr="00343BF1">
        <w:rPr>
          <w:rFonts w:ascii="ＭＳ 明朝" w:eastAsia="ＭＳ ゴシック" w:cs="ＭＳ ゴシック" w:hint="eastAsia"/>
          <w:color w:val="auto"/>
          <w:sz w:val="26"/>
          <w:szCs w:val="26"/>
        </w:rPr>
        <w:t>声明</w:t>
      </w:r>
      <w:r w:rsidRPr="00343BF1">
        <w:rPr>
          <w:rFonts w:ascii="ＭＳ 明朝" w:cs="Times New Roman"/>
          <w:color w:val="auto"/>
        </w:rPr>
        <w:fldChar w:fldCharType="end"/>
      </w:r>
    </w:p>
    <w:p w:rsidR="00A03570" w:rsidRPr="00343BF1" w:rsidRDefault="00A03570" w:rsidP="001C6635">
      <w:pPr>
        <w:kinsoku/>
        <w:wordWrap/>
        <w:autoSpaceDE/>
        <w:autoSpaceDN/>
        <w:adjustRightInd/>
        <w:ind w:left="230" w:hanging="230"/>
        <w:textAlignment w:val="baseline"/>
        <w:rPr>
          <w:rFonts w:ascii="ＭＳ 明朝" w:cs="Times New Roman"/>
          <w:color w:val="auto"/>
        </w:rPr>
      </w:pPr>
    </w:p>
    <w:p w:rsidR="00A03570" w:rsidRPr="00343BF1" w:rsidRDefault="00A03570" w:rsidP="001C6635">
      <w:pPr>
        <w:kinsoku/>
        <w:wordWrap/>
        <w:autoSpaceDE/>
        <w:autoSpaceDN/>
        <w:adjustRightInd/>
        <w:ind w:left="230" w:hanging="230"/>
        <w:textAlignment w:val="baseline"/>
        <w:rPr>
          <w:rFonts w:ascii="ＭＳ 明朝" w:cs="Times New Roman"/>
          <w:color w:val="auto"/>
        </w:rPr>
      </w:pPr>
      <w:r w:rsidRPr="00343BF1">
        <w:rPr>
          <w:rFonts w:hint="eastAsia"/>
          <w:color w:val="auto"/>
        </w:rPr>
        <w:t>１　７月１２日、最高裁判所第三小法廷（大橋正春裁判長）は、都立学校の教職員４９名（以下、「原告ら教職員」という）が「日の丸・君が代」強制にかかわる懲戒処分（戒告２</w:t>
      </w:r>
      <w:r w:rsidR="00B305EB">
        <w:rPr>
          <w:rFonts w:hint="eastAsia"/>
          <w:color w:val="auto"/>
        </w:rPr>
        <w:t>４</w:t>
      </w:r>
      <w:r w:rsidR="00B62171" w:rsidRPr="00343BF1">
        <w:rPr>
          <w:rFonts w:hint="eastAsia"/>
          <w:color w:val="auto"/>
        </w:rPr>
        <w:t>件）の取消しと損害賠償を求めていた上告事件及び</w:t>
      </w:r>
      <w:r w:rsidRPr="00343BF1">
        <w:rPr>
          <w:rFonts w:hint="eastAsia"/>
          <w:color w:val="auto"/>
        </w:rPr>
        <w:t>上告受理申立事件について、</w:t>
      </w:r>
      <w:r w:rsidR="00B62171" w:rsidRPr="00343BF1">
        <w:rPr>
          <w:rFonts w:hint="eastAsia"/>
          <w:color w:val="auto"/>
        </w:rPr>
        <w:t>それぞれ</w:t>
      </w:r>
      <w:r w:rsidRPr="00343BF1">
        <w:rPr>
          <w:rFonts w:hint="eastAsia"/>
          <w:color w:val="auto"/>
        </w:rPr>
        <w:t>上告棄却</w:t>
      </w:r>
      <w:r w:rsidR="00B62171" w:rsidRPr="00343BF1">
        <w:rPr>
          <w:rFonts w:hint="eastAsia"/>
          <w:color w:val="auto"/>
        </w:rPr>
        <w:t>、上告</w:t>
      </w:r>
      <w:r w:rsidR="00A46947">
        <w:rPr>
          <w:rFonts w:hint="eastAsia"/>
          <w:color w:val="auto"/>
        </w:rPr>
        <w:t>申立不受理の</w:t>
      </w:r>
      <w:r w:rsidRPr="00343BF1">
        <w:rPr>
          <w:rFonts w:hint="eastAsia"/>
          <w:color w:val="auto"/>
        </w:rPr>
        <w:t>決定をした。</w:t>
      </w:r>
    </w:p>
    <w:p w:rsidR="001F4052" w:rsidRPr="00343BF1" w:rsidRDefault="00A03570" w:rsidP="001C6635">
      <w:pPr>
        <w:kinsoku/>
        <w:wordWrap/>
        <w:autoSpaceDE/>
        <w:autoSpaceDN/>
        <w:adjustRightInd/>
        <w:ind w:left="220" w:firstLine="220"/>
        <w:textAlignment w:val="baseline"/>
        <w:rPr>
          <w:color w:val="auto"/>
        </w:rPr>
      </w:pPr>
      <w:r w:rsidRPr="00343BF1">
        <w:rPr>
          <w:rFonts w:hint="eastAsia"/>
          <w:color w:val="auto"/>
        </w:rPr>
        <w:t>本件は、原告ら教職員が、</w:t>
      </w:r>
      <w:r w:rsidR="00FF7BA5" w:rsidRPr="00343BF1">
        <w:rPr>
          <w:rFonts w:hint="eastAsia"/>
          <w:color w:val="auto"/>
        </w:rPr>
        <w:t>２００３年１０月２３日通達（以下、「１０・２３通達」という）に基づいて</w:t>
      </w:r>
      <w:r w:rsidRPr="00343BF1">
        <w:rPr>
          <w:rFonts w:hint="eastAsia"/>
          <w:color w:val="auto"/>
        </w:rPr>
        <w:t>各校長</w:t>
      </w:r>
      <w:r w:rsidR="00FF7BA5" w:rsidRPr="00343BF1">
        <w:rPr>
          <w:rFonts w:hint="eastAsia"/>
          <w:color w:val="auto"/>
        </w:rPr>
        <w:t>が為した</w:t>
      </w:r>
      <w:r w:rsidRPr="00343BF1">
        <w:rPr>
          <w:rFonts w:hint="eastAsia"/>
          <w:color w:val="auto"/>
        </w:rPr>
        <w:t>卒業式等の国歌斉唱時に起立斉唱あるいはピアノ伴奏を命じる職務命令に従わなかったとして懲戒処分を受けたものであるところ、第１審の東京地裁</w:t>
      </w:r>
      <w:r w:rsidR="00F02F8E" w:rsidRPr="00343BF1">
        <w:rPr>
          <w:rFonts w:hint="eastAsia"/>
          <w:color w:val="auto"/>
        </w:rPr>
        <w:t>（</w:t>
      </w:r>
      <w:r w:rsidRPr="00343BF1">
        <w:rPr>
          <w:rFonts w:hint="eastAsia"/>
          <w:color w:val="auto"/>
        </w:rPr>
        <w:t>民事第１１部</w:t>
      </w:r>
      <w:r w:rsidR="00F02F8E" w:rsidRPr="00343BF1">
        <w:rPr>
          <w:rFonts w:hint="eastAsia"/>
          <w:color w:val="auto"/>
        </w:rPr>
        <w:t>）</w:t>
      </w:r>
      <w:r w:rsidRPr="00343BF1">
        <w:rPr>
          <w:rFonts w:hint="eastAsia"/>
          <w:color w:val="auto"/>
        </w:rPr>
        <w:t>２０１５年１月１６日判決（佐々木宗啓裁判長）、第２審の東京高等裁判所</w:t>
      </w:r>
      <w:r w:rsidR="00F02F8E" w:rsidRPr="00343BF1">
        <w:rPr>
          <w:rFonts w:hint="eastAsia"/>
          <w:color w:val="auto"/>
        </w:rPr>
        <w:t>（</w:t>
      </w:r>
      <w:r w:rsidRPr="00343BF1">
        <w:rPr>
          <w:rFonts w:hint="eastAsia"/>
          <w:color w:val="auto"/>
        </w:rPr>
        <w:t>第２１民事部</w:t>
      </w:r>
      <w:r w:rsidR="00F02F8E" w:rsidRPr="00343BF1">
        <w:rPr>
          <w:rFonts w:hint="eastAsia"/>
          <w:color w:val="auto"/>
        </w:rPr>
        <w:t>）２０１５年１２月４日判決</w:t>
      </w:r>
      <w:r w:rsidRPr="00343BF1">
        <w:rPr>
          <w:rFonts w:hint="eastAsia"/>
          <w:color w:val="auto"/>
        </w:rPr>
        <w:t>（中西茂裁判長）はいずれも、</w:t>
      </w:r>
      <w:r w:rsidR="00FF7BA5" w:rsidRPr="00343BF1">
        <w:rPr>
          <w:rFonts w:hint="eastAsia"/>
          <w:color w:val="auto"/>
        </w:rPr>
        <w:t>１０・２３通達と職務命令の違憲性を否定した上で、</w:t>
      </w:r>
      <w:r w:rsidRPr="00343BF1">
        <w:rPr>
          <w:rFonts w:hint="eastAsia"/>
          <w:color w:val="auto"/>
        </w:rPr>
        <w:t>これらの懲戒処分のうち、減給及び停職処分については裁量権の逸脱・濫用に当たり違法であるとして、これを取</w:t>
      </w:r>
      <w:r w:rsidR="001F4052" w:rsidRPr="00343BF1">
        <w:rPr>
          <w:rFonts w:hint="eastAsia"/>
          <w:color w:val="auto"/>
        </w:rPr>
        <w:t>り</w:t>
      </w:r>
      <w:r w:rsidRPr="00343BF1">
        <w:rPr>
          <w:rFonts w:hint="eastAsia"/>
          <w:color w:val="auto"/>
        </w:rPr>
        <w:t>消す</w:t>
      </w:r>
      <w:r w:rsidR="001F4052" w:rsidRPr="00343BF1">
        <w:rPr>
          <w:rFonts w:hint="eastAsia"/>
          <w:color w:val="auto"/>
        </w:rPr>
        <w:t>旨の</w:t>
      </w:r>
      <w:r w:rsidRPr="00343BF1">
        <w:rPr>
          <w:rFonts w:hint="eastAsia"/>
          <w:color w:val="auto"/>
        </w:rPr>
        <w:t>原告ら教職員一部勝訴の判決を言い渡していた</w:t>
      </w:r>
      <w:r w:rsidR="00A169C0" w:rsidRPr="00343BF1">
        <w:rPr>
          <w:rFonts w:hint="eastAsia"/>
          <w:color w:val="auto"/>
        </w:rPr>
        <w:t>。</w:t>
      </w:r>
    </w:p>
    <w:p w:rsidR="00A03570" w:rsidRPr="00343BF1" w:rsidRDefault="00A169C0" w:rsidP="001C6635">
      <w:pPr>
        <w:kinsoku/>
        <w:wordWrap/>
        <w:autoSpaceDE/>
        <w:autoSpaceDN/>
        <w:adjustRightInd/>
        <w:ind w:left="220" w:firstLine="220"/>
        <w:textAlignment w:val="baseline"/>
        <w:rPr>
          <w:color w:val="auto"/>
        </w:rPr>
      </w:pPr>
      <w:r w:rsidRPr="00343BF1">
        <w:rPr>
          <w:rFonts w:hint="eastAsia"/>
          <w:color w:val="auto"/>
        </w:rPr>
        <w:t>これに対し、</w:t>
      </w:r>
      <w:r w:rsidR="00A03570" w:rsidRPr="00343BF1">
        <w:rPr>
          <w:rFonts w:hint="eastAsia"/>
          <w:color w:val="auto"/>
        </w:rPr>
        <w:t>原告ら教職員は、</w:t>
      </w:r>
      <w:r w:rsidRPr="00343BF1">
        <w:rPr>
          <w:rFonts w:hint="eastAsia"/>
          <w:color w:val="auto"/>
        </w:rPr>
        <w:t>１０・２３通達と職務命令</w:t>
      </w:r>
      <w:r w:rsidR="00FF7BA5" w:rsidRPr="00343BF1">
        <w:rPr>
          <w:rFonts w:hint="eastAsia"/>
          <w:color w:val="auto"/>
        </w:rPr>
        <w:t>は</w:t>
      </w:r>
      <w:r w:rsidRPr="00343BF1">
        <w:rPr>
          <w:rFonts w:hint="eastAsia"/>
          <w:color w:val="auto"/>
        </w:rPr>
        <w:t>憲法</w:t>
      </w:r>
      <w:r w:rsidRPr="00343BF1">
        <w:rPr>
          <w:rFonts w:ascii="ＭＳ 明朝" w:hAnsi="ＭＳ 明朝"/>
          <w:color w:val="auto"/>
        </w:rPr>
        <w:t>19</w:t>
      </w:r>
      <w:r w:rsidRPr="00343BF1">
        <w:rPr>
          <w:rFonts w:ascii="ＭＳ 明朝" w:hint="eastAsia"/>
          <w:color w:val="auto"/>
        </w:rPr>
        <w:t>条、</w:t>
      </w:r>
      <w:r w:rsidRPr="00343BF1">
        <w:rPr>
          <w:rFonts w:ascii="ＭＳ 明朝" w:hAnsi="ＭＳ 明朝"/>
          <w:color w:val="auto"/>
        </w:rPr>
        <w:t>20</w:t>
      </w:r>
      <w:r w:rsidRPr="00343BF1">
        <w:rPr>
          <w:rFonts w:ascii="ＭＳ 明朝" w:hint="eastAsia"/>
          <w:color w:val="auto"/>
        </w:rPr>
        <w:t>条、</w:t>
      </w:r>
      <w:r w:rsidRPr="00343BF1">
        <w:rPr>
          <w:rFonts w:ascii="ＭＳ 明朝" w:hAnsi="ＭＳ 明朝"/>
          <w:color w:val="auto"/>
        </w:rPr>
        <w:t>23</w:t>
      </w:r>
      <w:r w:rsidRPr="00343BF1">
        <w:rPr>
          <w:rFonts w:ascii="ＭＳ 明朝" w:hint="eastAsia"/>
          <w:color w:val="auto"/>
        </w:rPr>
        <w:t>条、</w:t>
      </w:r>
      <w:r w:rsidRPr="00343BF1">
        <w:rPr>
          <w:rFonts w:ascii="ＭＳ 明朝" w:hAnsi="ＭＳ 明朝"/>
          <w:color w:val="auto"/>
        </w:rPr>
        <w:t>26</w:t>
      </w:r>
      <w:r w:rsidR="003266AD" w:rsidRPr="00343BF1">
        <w:rPr>
          <w:rFonts w:ascii="ＭＳ 明朝" w:hint="eastAsia"/>
          <w:color w:val="auto"/>
        </w:rPr>
        <w:t>条に違反</w:t>
      </w:r>
      <w:r w:rsidRPr="00343BF1">
        <w:rPr>
          <w:rFonts w:ascii="ＭＳ 明朝" w:hint="eastAsia"/>
          <w:color w:val="auto"/>
        </w:rPr>
        <w:t>し違憲であると</w:t>
      </w:r>
      <w:r w:rsidR="00FF7BA5" w:rsidRPr="00343BF1">
        <w:rPr>
          <w:rFonts w:ascii="ＭＳ 明朝" w:hint="eastAsia"/>
          <w:color w:val="auto"/>
        </w:rPr>
        <w:t>主張</w:t>
      </w:r>
      <w:r w:rsidRPr="00343BF1">
        <w:rPr>
          <w:rFonts w:ascii="ＭＳ 明朝" w:hint="eastAsia"/>
          <w:color w:val="auto"/>
        </w:rPr>
        <w:t>して上告するとともに、</w:t>
      </w:r>
      <w:r w:rsidR="00A03570" w:rsidRPr="00343BF1">
        <w:rPr>
          <w:rFonts w:hint="eastAsia"/>
          <w:color w:val="auto"/>
        </w:rPr>
        <w:t>戒告処分も裁量権の逸脱・濫用に当たると</w:t>
      </w:r>
      <w:r w:rsidR="00FF7BA5" w:rsidRPr="00343BF1">
        <w:rPr>
          <w:rFonts w:hint="eastAsia"/>
          <w:color w:val="auto"/>
        </w:rPr>
        <w:t>主張</w:t>
      </w:r>
      <w:r w:rsidR="00A03570" w:rsidRPr="00343BF1">
        <w:rPr>
          <w:rFonts w:hint="eastAsia"/>
          <w:color w:val="auto"/>
        </w:rPr>
        <w:t>し</w:t>
      </w:r>
      <w:r w:rsidRPr="00343BF1">
        <w:rPr>
          <w:rFonts w:hint="eastAsia"/>
          <w:color w:val="auto"/>
        </w:rPr>
        <w:t>て</w:t>
      </w:r>
      <w:r w:rsidR="00A03570" w:rsidRPr="00343BF1">
        <w:rPr>
          <w:rFonts w:hint="eastAsia"/>
          <w:color w:val="auto"/>
        </w:rPr>
        <w:t>懲戒処分全ての取り消しと損害賠償を求め</w:t>
      </w:r>
      <w:r w:rsidRPr="00343BF1">
        <w:rPr>
          <w:rFonts w:hint="eastAsia"/>
          <w:color w:val="auto"/>
        </w:rPr>
        <w:t>る上告受理</w:t>
      </w:r>
      <w:r w:rsidR="00A46947">
        <w:rPr>
          <w:rFonts w:hint="eastAsia"/>
          <w:color w:val="auto"/>
        </w:rPr>
        <w:t>の</w:t>
      </w:r>
      <w:r w:rsidR="00A03570" w:rsidRPr="00343BF1">
        <w:rPr>
          <w:rFonts w:hint="eastAsia"/>
          <w:color w:val="auto"/>
        </w:rPr>
        <w:t>申立を行った。</w:t>
      </w:r>
    </w:p>
    <w:p w:rsidR="00223047" w:rsidRPr="00343BF1" w:rsidRDefault="00223047" w:rsidP="004E3795">
      <w:pPr>
        <w:kinsoku/>
        <w:wordWrap/>
        <w:autoSpaceDE/>
        <w:autoSpaceDN/>
        <w:adjustRightInd/>
        <w:textAlignment w:val="baseline"/>
        <w:rPr>
          <w:color w:val="auto"/>
        </w:rPr>
      </w:pPr>
    </w:p>
    <w:p w:rsidR="00FF7BA5" w:rsidRPr="00343BF1" w:rsidRDefault="00855F44" w:rsidP="00343BF1">
      <w:pPr>
        <w:widowControl/>
        <w:shd w:val="clear" w:color="auto" w:fill="FFFFFF"/>
        <w:suppressAutoHyphens w:val="0"/>
        <w:kinsoku/>
        <w:wordWrap/>
        <w:overflowPunct/>
        <w:autoSpaceDE/>
        <w:autoSpaceDN/>
        <w:adjustRightInd/>
        <w:ind w:left="228" w:hangingChars="100" w:hanging="228"/>
        <w:jc w:val="left"/>
        <w:textAlignment w:val="auto"/>
        <w:rPr>
          <w:color w:val="auto"/>
        </w:rPr>
      </w:pPr>
      <w:r w:rsidRPr="00343BF1">
        <w:rPr>
          <w:rFonts w:hint="eastAsia"/>
          <w:color w:val="auto"/>
        </w:rPr>
        <w:t>２</w:t>
      </w:r>
      <w:r w:rsidR="00223047" w:rsidRPr="00343BF1">
        <w:rPr>
          <w:rFonts w:hint="eastAsia"/>
          <w:color w:val="auto"/>
        </w:rPr>
        <w:t xml:space="preserve">　しかるに</w:t>
      </w:r>
      <w:r w:rsidR="00723EF4" w:rsidRPr="00343BF1">
        <w:rPr>
          <w:rFonts w:hint="eastAsia"/>
          <w:color w:val="auto"/>
        </w:rPr>
        <w:t>今回の最高裁判所第三小法廷</w:t>
      </w:r>
      <w:r w:rsidR="00223047" w:rsidRPr="00343BF1">
        <w:rPr>
          <w:rFonts w:hint="eastAsia"/>
          <w:color w:val="auto"/>
        </w:rPr>
        <w:t>判決は、「本件上告の理由は、違憲及び理由の不備をいうが、その実質は事実誤認若しくは単なる法令違反をいうもの」などとし</w:t>
      </w:r>
      <w:r w:rsidR="00E44372" w:rsidRPr="00343BF1">
        <w:rPr>
          <w:rFonts w:hint="eastAsia"/>
          <w:color w:val="auto"/>
        </w:rPr>
        <w:t>、原告ら教職員の上告理由が民訴法３１２条所定の</w:t>
      </w:r>
      <w:r w:rsidRPr="00343BF1">
        <w:rPr>
          <w:rFonts w:hint="eastAsia"/>
          <w:color w:val="auto"/>
        </w:rPr>
        <w:t>上告</w:t>
      </w:r>
      <w:r w:rsidR="00E44372" w:rsidRPr="00343BF1">
        <w:rPr>
          <w:rFonts w:hint="eastAsia"/>
          <w:color w:val="auto"/>
        </w:rPr>
        <w:t>理由に該当しないとの</w:t>
      </w:r>
      <w:r w:rsidRPr="00343BF1">
        <w:rPr>
          <w:rFonts w:hint="eastAsia"/>
          <w:color w:val="auto"/>
        </w:rPr>
        <w:t>理由で、原告らの上告を棄却した。</w:t>
      </w:r>
    </w:p>
    <w:p w:rsidR="00FF7BA5" w:rsidRPr="00343BF1" w:rsidRDefault="00A46947" w:rsidP="001C6635">
      <w:pPr>
        <w:widowControl/>
        <w:shd w:val="clear" w:color="auto" w:fill="FFFFFF"/>
        <w:suppressAutoHyphens w:val="0"/>
        <w:kinsoku/>
        <w:wordWrap/>
        <w:overflowPunct/>
        <w:autoSpaceDE/>
        <w:autoSpaceDN/>
        <w:adjustRightInd/>
        <w:ind w:leftChars="100" w:left="228" w:firstLineChars="100" w:firstLine="228"/>
        <w:jc w:val="left"/>
        <w:textAlignment w:val="auto"/>
        <w:rPr>
          <w:color w:val="auto"/>
        </w:rPr>
      </w:pPr>
      <w:r>
        <w:rPr>
          <w:rFonts w:hint="eastAsia"/>
          <w:color w:val="auto"/>
        </w:rPr>
        <w:t>しかしながら</w:t>
      </w:r>
      <w:r w:rsidR="00E44372" w:rsidRPr="00343BF1">
        <w:rPr>
          <w:rFonts w:hint="eastAsia"/>
          <w:color w:val="auto"/>
        </w:rPr>
        <w:t>原告らは、まさに</w:t>
      </w:r>
      <w:r w:rsidR="00855F44" w:rsidRPr="00343BF1">
        <w:rPr>
          <w:rFonts w:hint="eastAsia"/>
          <w:color w:val="auto"/>
        </w:rPr>
        <w:t>正面から１０・２３通達及びこれに基づく職務命令</w:t>
      </w:r>
      <w:r w:rsidR="00FF7BA5" w:rsidRPr="00343BF1">
        <w:rPr>
          <w:rFonts w:hint="eastAsia"/>
          <w:color w:val="auto"/>
        </w:rPr>
        <w:t>の</w:t>
      </w:r>
      <w:r w:rsidR="00855F44" w:rsidRPr="00343BF1">
        <w:rPr>
          <w:rFonts w:hint="eastAsia"/>
          <w:color w:val="auto"/>
        </w:rPr>
        <w:t>違憲</w:t>
      </w:r>
      <w:r w:rsidR="00FF7BA5" w:rsidRPr="00343BF1">
        <w:rPr>
          <w:rFonts w:hint="eastAsia"/>
          <w:color w:val="auto"/>
        </w:rPr>
        <w:t>性を主張し</w:t>
      </w:r>
      <w:r w:rsidR="00855F44" w:rsidRPr="00343BF1">
        <w:rPr>
          <w:rFonts w:hint="eastAsia"/>
          <w:color w:val="auto"/>
        </w:rPr>
        <w:t>、第２審判決に憲法解釈の誤りがある</w:t>
      </w:r>
      <w:r w:rsidR="00D44E5F" w:rsidRPr="00343BF1">
        <w:rPr>
          <w:rFonts w:hint="eastAsia"/>
          <w:color w:val="auto"/>
        </w:rPr>
        <w:t>という民訴法３１２条１項に該当する</w:t>
      </w:r>
      <w:r w:rsidR="00855F44" w:rsidRPr="00343BF1">
        <w:rPr>
          <w:rFonts w:hint="eastAsia"/>
          <w:color w:val="auto"/>
        </w:rPr>
        <w:t>理由</w:t>
      </w:r>
      <w:r w:rsidR="00D44E5F" w:rsidRPr="00343BF1">
        <w:rPr>
          <w:rFonts w:hint="eastAsia"/>
          <w:color w:val="auto"/>
        </w:rPr>
        <w:t>を主張して</w:t>
      </w:r>
      <w:r w:rsidR="00855F44" w:rsidRPr="00343BF1">
        <w:rPr>
          <w:rFonts w:hint="eastAsia"/>
          <w:color w:val="auto"/>
        </w:rPr>
        <w:t>上告したのであって、</w:t>
      </w:r>
      <w:r w:rsidR="00723EF4" w:rsidRPr="00343BF1">
        <w:rPr>
          <w:rFonts w:hint="eastAsia"/>
          <w:color w:val="auto"/>
        </w:rPr>
        <w:t>「</w:t>
      </w:r>
      <w:r w:rsidR="00855F44" w:rsidRPr="00343BF1">
        <w:rPr>
          <w:rFonts w:hint="eastAsia"/>
          <w:color w:val="auto"/>
        </w:rPr>
        <w:t>実質</w:t>
      </w:r>
      <w:r w:rsidR="00723EF4" w:rsidRPr="00343BF1">
        <w:rPr>
          <w:rFonts w:hint="eastAsia"/>
          <w:color w:val="auto"/>
        </w:rPr>
        <w:t>は</w:t>
      </w:r>
      <w:r w:rsidR="00855F44" w:rsidRPr="00343BF1">
        <w:rPr>
          <w:rFonts w:hint="eastAsia"/>
          <w:color w:val="auto"/>
        </w:rPr>
        <w:t>事実誤認</w:t>
      </w:r>
      <w:r w:rsidR="00723EF4" w:rsidRPr="00343BF1">
        <w:rPr>
          <w:rFonts w:hint="eastAsia"/>
          <w:color w:val="auto"/>
        </w:rPr>
        <w:t>若しくは単なる</w:t>
      </w:r>
      <w:r w:rsidR="00855F44" w:rsidRPr="00343BF1">
        <w:rPr>
          <w:rFonts w:hint="eastAsia"/>
          <w:color w:val="auto"/>
        </w:rPr>
        <w:t>法令違反</w:t>
      </w:r>
      <w:r w:rsidR="00723EF4" w:rsidRPr="00343BF1">
        <w:rPr>
          <w:rFonts w:hint="eastAsia"/>
          <w:color w:val="auto"/>
        </w:rPr>
        <w:t>」</w:t>
      </w:r>
      <w:r w:rsidR="00FF7BA5" w:rsidRPr="00343BF1">
        <w:rPr>
          <w:rFonts w:hint="eastAsia"/>
          <w:color w:val="auto"/>
        </w:rPr>
        <w:t>などと指摘されなければならない</w:t>
      </w:r>
      <w:r w:rsidR="00723EF4" w:rsidRPr="00343BF1">
        <w:rPr>
          <w:rFonts w:hint="eastAsia"/>
          <w:color w:val="auto"/>
        </w:rPr>
        <w:t>ような</w:t>
      </w:r>
      <w:r w:rsidR="00FF7BA5" w:rsidRPr="00343BF1">
        <w:rPr>
          <w:rFonts w:hint="eastAsia"/>
          <w:color w:val="auto"/>
        </w:rPr>
        <w:t>理由はまったく</w:t>
      </w:r>
      <w:r w:rsidR="00D44E5F" w:rsidRPr="00343BF1">
        <w:rPr>
          <w:rFonts w:hint="eastAsia"/>
          <w:color w:val="auto"/>
        </w:rPr>
        <w:t>主張</w:t>
      </w:r>
      <w:r w:rsidR="00855F44" w:rsidRPr="00343BF1">
        <w:rPr>
          <w:rFonts w:hint="eastAsia"/>
          <w:color w:val="auto"/>
        </w:rPr>
        <w:t>していない</w:t>
      </w:r>
      <w:r w:rsidR="00723EF4" w:rsidRPr="00343BF1">
        <w:rPr>
          <w:rFonts w:hint="eastAsia"/>
          <w:color w:val="auto"/>
        </w:rPr>
        <w:t>のである</w:t>
      </w:r>
      <w:r w:rsidR="00855F44" w:rsidRPr="00343BF1">
        <w:rPr>
          <w:rFonts w:hint="eastAsia"/>
          <w:color w:val="auto"/>
        </w:rPr>
        <w:t>。</w:t>
      </w:r>
    </w:p>
    <w:p w:rsidR="00223047" w:rsidRPr="00343BF1" w:rsidRDefault="00343BF1" w:rsidP="001C6635">
      <w:pPr>
        <w:widowControl/>
        <w:shd w:val="clear" w:color="auto" w:fill="FFFFFF"/>
        <w:suppressAutoHyphens w:val="0"/>
        <w:kinsoku/>
        <w:wordWrap/>
        <w:overflowPunct/>
        <w:autoSpaceDE/>
        <w:autoSpaceDN/>
        <w:adjustRightInd/>
        <w:ind w:leftChars="100" w:left="228" w:firstLineChars="100" w:firstLine="228"/>
        <w:jc w:val="left"/>
        <w:textAlignment w:val="auto"/>
        <w:rPr>
          <w:rFonts w:ascii="ＭＳ 明朝" w:cs="Times New Roman"/>
          <w:color w:val="auto"/>
        </w:rPr>
      </w:pPr>
      <w:r w:rsidRPr="00343BF1">
        <w:rPr>
          <w:rFonts w:hint="eastAsia"/>
          <w:color w:val="auto"/>
        </w:rPr>
        <w:t>最高裁は</w:t>
      </w:r>
      <w:r w:rsidR="00855F44" w:rsidRPr="00343BF1">
        <w:rPr>
          <w:rFonts w:hint="eastAsia"/>
          <w:color w:val="auto"/>
        </w:rPr>
        <w:t>正面から憲法判断す</w:t>
      </w:r>
      <w:r>
        <w:rPr>
          <w:rFonts w:hint="eastAsia"/>
          <w:color w:val="auto"/>
        </w:rPr>
        <w:t>べき</w:t>
      </w:r>
      <w:r w:rsidR="003A1B5E" w:rsidRPr="00343BF1">
        <w:rPr>
          <w:rFonts w:hint="eastAsia"/>
          <w:color w:val="auto"/>
        </w:rPr>
        <w:t>であった</w:t>
      </w:r>
      <w:r w:rsidR="00F33851" w:rsidRPr="00343BF1">
        <w:rPr>
          <w:rFonts w:hint="eastAsia"/>
          <w:color w:val="auto"/>
        </w:rPr>
        <w:t>にもかかわらず、</w:t>
      </w:r>
      <w:r w:rsidR="00855F44" w:rsidRPr="00343BF1">
        <w:rPr>
          <w:rFonts w:hint="eastAsia"/>
          <w:color w:val="auto"/>
        </w:rPr>
        <w:t>かかる</w:t>
      </w:r>
      <w:r w:rsidR="00F33851" w:rsidRPr="00343BF1">
        <w:rPr>
          <w:rFonts w:hint="eastAsia"/>
          <w:color w:val="auto"/>
        </w:rPr>
        <w:t>事実</w:t>
      </w:r>
      <w:r w:rsidR="00A55C8A" w:rsidRPr="00343BF1">
        <w:rPr>
          <w:rFonts w:hint="eastAsia"/>
          <w:color w:val="auto"/>
        </w:rPr>
        <w:t>無根の</w:t>
      </w:r>
      <w:r w:rsidR="00F33851" w:rsidRPr="00343BF1">
        <w:rPr>
          <w:rFonts w:hint="eastAsia"/>
          <w:color w:val="auto"/>
        </w:rPr>
        <w:t>理由を持ち出して</w:t>
      </w:r>
      <w:r w:rsidR="00FF7BA5" w:rsidRPr="00343BF1">
        <w:rPr>
          <w:rFonts w:hint="eastAsia"/>
          <w:color w:val="auto"/>
        </w:rPr>
        <w:t>まで</w:t>
      </w:r>
      <w:r w:rsidR="00F33851" w:rsidRPr="00343BF1">
        <w:rPr>
          <w:rFonts w:hint="eastAsia"/>
          <w:color w:val="auto"/>
        </w:rPr>
        <w:t>憲法判断を回避した</w:t>
      </w:r>
      <w:r w:rsidR="003A1B5E" w:rsidRPr="00343BF1">
        <w:rPr>
          <w:rFonts w:hint="eastAsia"/>
          <w:color w:val="auto"/>
        </w:rPr>
        <w:t>ことは</w:t>
      </w:r>
      <w:r w:rsidR="00FF7BA5" w:rsidRPr="00343BF1">
        <w:rPr>
          <w:rFonts w:hint="eastAsia"/>
          <w:color w:val="auto"/>
        </w:rPr>
        <w:t>、</w:t>
      </w:r>
      <w:r w:rsidR="005B4E21" w:rsidRPr="00343BF1">
        <w:rPr>
          <w:rFonts w:hint="eastAsia"/>
          <w:color w:val="auto"/>
        </w:rPr>
        <w:t>最高裁が</w:t>
      </w:r>
      <w:r w:rsidR="00F33851" w:rsidRPr="00343BF1">
        <w:rPr>
          <w:rFonts w:hint="eastAsia"/>
          <w:color w:val="auto"/>
        </w:rPr>
        <w:t>憲法の番人たる責務を</w:t>
      </w:r>
      <w:r w:rsidR="00A46947">
        <w:rPr>
          <w:rFonts w:hint="eastAsia"/>
          <w:color w:val="auto"/>
        </w:rPr>
        <w:t>自ら</w:t>
      </w:r>
      <w:r w:rsidR="00F33851" w:rsidRPr="00343BF1">
        <w:rPr>
          <w:rFonts w:hint="eastAsia"/>
          <w:color w:val="auto"/>
        </w:rPr>
        <w:t>放棄したとの</w:t>
      </w:r>
      <w:r w:rsidR="003A1B5E" w:rsidRPr="00343BF1">
        <w:rPr>
          <w:rFonts w:hint="eastAsia"/>
          <w:color w:val="auto"/>
        </w:rPr>
        <w:t>謗り</w:t>
      </w:r>
      <w:r w:rsidR="00F33851" w:rsidRPr="00343BF1">
        <w:rPr>
          <w:rFonts w:hint="eastAsia"/>
          <w:color w:val="auto"/>
        </w:rPr>
        <w:t>を免れ</w:t>
      </w:r>
      <w:r>
        <w:rPr>
          <w:rFonts w:hint="eastAsia"/>
          <w:color w:val="auto"/>
        </w:rPr>
        <w:t>ることは到底でき</w:t>
      </w:r>
      <w:r w:rsidR="00F33851" w:rsidRPr="00343BF1">
        <w:rPr>
          <w:rFonts w:hint="eastAsia"/>
          <w:color w:val="auto"/>
        </w:rPr>
        <w:t>ない。</w:t>
      </w:r>
    </w:p>
    <w:p w:rsidR="00A03570" w:rsidRPr="00343BF1" w:rsidRDefault="00A03570" w:rsidP="001C6635">
      <w:pPr>
        <w:kinsoku/>
        <w:wordWrap/>
        <w:autoSpaceDE/>
        <w:autoSpaceDN/>
        <w:adjustRightInd/>
        <w:ind w:left="230" w:hanging="230"/>
        <w:textAlignment w:val="baseline"/>
        <w:rPr>
          <w:rFonts w:ascii="ＭＳ 明朝" w:cs="Times New Roman"/>
          <w:color w:val="auto"/>
        </w:rPr>
      </w:pPr>
    </w:p>
    <w:p w:rsidR="00A03570" w:rsidRPr="00343BF1" w:rsidRDefault="003D0072" w:rsidP="001C6635">
      <w:pPr>
        <w:kinsoku/>
        <w:wordWrap/>
        <w:autoSpaceDE/>
        <w:autoSpaceDN/>
        <w:adjustRightInd/>
        <w:ind w:left="230" w:hanging="230"/>
        <w:textAlignment w:val="baseline"/>
        <w:rPr>
          <w:rFonts w:ascii="ＭＳ 明朝" w:cs="Times New Roman"/>
          <w:color w:val="auto"/>
        </w:rPr>
      </w:pPr>
      <w:r w:rsidRPr="00343BF1">
        <w:rPr>
          <w:rFonts w:hint="eastAsia"/>
          <w:color w:val="auto"/>
        </w:rPr>
        <w:t>３</w:t>
      </w:r>
      <w:r w:rsidR="00A03570" w:rsidRPr="00343BF1">
        <w:rPr>
          <w:rFonts w:hint="eastAsia"/>
          <w:color w:val="auto"/>
        </w:rPr>
        <w:t xml:space="preserve">　都教委は、１０・２３通達及びこれに基づく職務命令により、卒業式等における国旗掲揚・国歌起立斉唱を教職員に義務付け、命令に従えない教職員に対し、１回目は戒告、２、３回目は減給（１～６ヶ月）、４回目以降は停職（１～６ヶ月）と、回を重ねるごとに累積加重する懲戒処分を繰り返す「国旗・国歌の起立斉唱の強制」システムを実施してきた。</w:t>
      </w:r>
    </w:p>
    <w:p w:rsidR="00A03570" w:rsidRPr="00343BF1" w:rsidRDefault="00A03570" w:rsidP="001C6635">
      <w:pPr>
        <w:kinsoku/>
        <w:wordWrap/>
        <w:autoSpaceDE/>
        <w:autoSpaceDN/>
        <w:adjustRightInd/>
        <w:ind w:left="220" w:firstLine="220"/>
        <w:textAlignment w:val="baseline"/>
        <w:rPr>
          <w:rFonts w:ascii="ＭＳ 明朝" w:cs="Times New Roman"/>
          <w:color w:val="auto"/>
        </w:rPr>
      </w:pPr>
      <w:r w:rsidRPr="00343BF1">
        <w:rPr>
          <w:rFonts w:hint="eastAsia"/>
          <w:color w:val="auto"/>
        </w:rPr>
        <w:t>２０１２年１月１６日、最高裁判所第一小法廷は、これらの懲戒処分のうち、「戒告」は裁量権の逸脱・濫用とまではいえないものの、「戒告を超えてより重い減給以上の処分を選択することについては、本件事案の性質等を踏まえた慎重な考慮が必要となる」とし、実際に下された「減給」及び「停職」処分は相当性</w:t>
      </w:r>
      <w:r w:rsidRPr="00343BF1">
        <w:rPr>
          <w:rFonts w:hint="eastAsia"/>
          <w:color w:val="auto"/>
        </w:rPr>
        <w:lastRenderedPageBreak/>
        <w:t>がなく、社会観念上著しく妥当を欠き、裁量権の範囲を逸脱・濫用しており違法であるとした。以後、入学式等における「国旗・国歌の起立斉唱」を巡る訴訟では、この最高裁判決に沿った判決が続いている。</w:t>
      </w:r>
    </w:p>
    <w:p w:rsidR="00A03570" w:rsidRPr="00343BF1" w:rsidRDefault="00A03570" w:rsidP="0072572D">
      <w:pPr>
        <w:kinsoku/>
        <w:wordWrap/>
        <w:autoSpaceDE/>
        <w:autoSpaceDN/>
        <w:adjustRightInd/>
        <w:textAlignment w:val="baseline"/>
        <w:rPr>
          <w:rFonts w:ascii="ＭＳ 明朝" w:cs="Times New Roman"/>
          <w:color w:val="auto"/>
        </w:rPr>
      </w:pPr>
    </w:p>
    <w:p w:rsidR="000244F3" w:rsidRPr="00343BF1" w:rsidRDefault="003D0072" w:rsidP="001C6635">
      <w:pPr>
        <w:kinsoku/>
        <w:wordWrap/>
        <w:autoSpaceDE/>
        <w:autoSpaceDN/>
        <w:adjustRightInd/>
        <w:ind w:left="230" w:hanging="230"/>
        <w:textAlignment w:val="baseline"/>
        <w:rPr>
          <w:color w:val="auto"/>
        </w:rPr>
      </w:pPr>
      <w:r w:rsidRPr="00343BF1">
        <w:rPr>
          <w:rFonts w:hint="eastAsia"/>
          <w:color w:val="auto"/>
        </w:rPr>
        <w:t>４</w:t>
      </w:r>
      <w:r w:rsidR="00A46947">
        <w:rPr>
          <w:rFonts w:hint="eastAsia"/>
          <w:color w:val="auto"/>
        </w:rPr>
        <w:t xml:space="preserve">　本件の第１審及び第</w:t>
      </w:r>
      <w:r w:rsidR="00A03570" w:rsidRPr="00343BF1">
        <w:rPr>
          <w:rFonts w:hint="eastAsia"/>
          <w:color w:val="auto"/>
        </w:rPr>
        <w:t>２審判決は、この最高裁第一小法廷判決の内容に従い、減給以上の処分を取</w:t>
      </w:r>
      <w:r w:rsidR="00B53B3F" w:rsidRPr="00343BF1">
        <w:rPr>
          <w:rFonts w:hint="eastAsia"/>
          <w:color w:val="auto"/>
        </w:rPr>
        <w:t>り</w:t>
      </w:r>
      <w:r w:rsidR="00A03570" w:rsidRPr="00343BF1">
        <w:rPr>
          <w:rFonts w:hint="eastAsia"/>
          <w:color w:val="auto"/>
        </w:rPr>
        <w:t>消したものであった。</w:t>
      </w:r>
    </w:p>
    <w:p w:rsidR="00A03570" w:rsidRPr="00343BF1" w:rsidRDefault="00A03570" w:rsidP="00343BF1">
      <w:pPr>
        <w:kinsoku/>
        <w:wordWrap/>
        <w:autoSpaceDE/>
        <w:autoSpaceDN/>
        <w:adjustRightInd/>
        <w:ind w:leftChars="100" w:left="228" w:firstLineChars="100" w:firstLine="228"/>
        <w:textAlignment w:val="baseline"/>
        <w:rPr>
          <w:rFonts w:ascii="ＭＳ 明朝" w:cs="Times New Roman"/>
          <w:color w:val="auto"/>
        </w:rPr>
      </w:pPr>
      <w:r w:rsidRPr="00343BF1">
        <w:rPr>
          <w:rFonts w:hint="eastAsia"/>
          <w:color w:val="auto"/>
        </w:rPr>
        <w:t>しかし、２００６年度の規則改訂により、２００６年以降に戒告処分を受けた本件原告ら教職員は、</w:t>
      </w:r>
      <w:r w:rsidR="00B53B3F" w:rsidRPr="00343BF1">
        <w:rPr>
          <w:rFonts w:hint="eastAsia"/>
          <w:color w:val="auto"/>
        </w:rPr>
        <w:t>それ</w:t>
      </w:r>
      <w:r w:rsidRPr="00343BF1">
        <w:rPr>
          <w:rFonts w:hint="eastAsia"/>
          <w:color w:val="auto"/>
        </w:rPr>
        <w:t>以前</w:t>
      </w:r>
      <w:r w:rsidR="00B53B3F" w:rsidRPr="00343BF1">
        <w:rPr>
          <w:rFonts w:hint="eastAsia"/>
          <w:color w:val="auto"/>
        </w:rPr>
        <w:t>に減給処分を受けた場合以上の金銭的な損害を受けており、従前の減給</w:t>
      </w:r>
      <w:r w:rsidRPr="00343BF1">
        <w:rPr>
          <w:rFonts w:hint="eastAsia"/>
          <w:color w:val="auto"/>
        </w:rPr>
        <w:t>処</w:t>
      </w:r>
      <w:r w:rsidR="000244F3" w:rsidRPr="00343BF1">
        <w:rPr>
          <w:rFonts w:ascii="ＭＳ 明朝" w:hint="eastAsia"/>
          <w:color w:val="auto"/>
        </w:rPr>
        <w:t>分以上の重い経済的損害を被っていることの問題性</w:t>
      </w:r>
      <w:r w:rsidRPr="00343BF1">
        <w:rPr>
          <w:rFonts w:ascii="ＭＳ 明朝" w:hint="eastAsia"/>
          <w:color w:val="auto"/>
        </w:rPr>
        <w:t>を訴え</w:t>
      </w:r>
      <w:r w:rsidR="003D0072" w:rsidRPr="00343BF1">
        <w:rPr>
          <w:rFonts w:ascii="ＭＳ 明朝" w:hint="eastAsia"/>
          <w:color w:val="auto"/>
        </w:rPr>
        <w:t>戒告処分も取り消されるべきと</w:t>
      </w:r>
      <w:r w:rsidR="00B53B3F" w:rsidRPr="00343BF1">
        <w:rPr>
          <w:rFonts w:ascii="ＭＳ 明朝" w:hint="eastAsia"/>
          <w:color w:val="auto"/>
        </w:rPr>
        <w:t>し</w:t>
      </w:r>
      <w:r w:rsidR="003D0072" w:rsidRPr="00343BF1">
        <w:rPr>
          <w:rFonts w:ascii="ＭＳ 明朝" w:hint="eastAsia"/>
          <w:color w:val="auto"/>
        </w:rPr>
        <w:t>て、上告受理</w:t>
      </w:r>
      <w:r w:rsidR="000244F3" w:rsidRPr="00343BF1">
        <w:rPr>
          <w:rFonts w:ascii="ＭＳ 明朝" w:hint="eastAsia"/>
          <w:color w:val="auto"/>
        </w:rPr>
        <w:t>の</w:t>
      </w:r>
      <w:r w:rsidR="000C1A02">
        <w:rPr>
          <w:rFonts w:ascii="ＭＳ 明朝" w:hint="eastAsia"/>
          <w:color w:val="auto"/>
        </w:rPr>
        <w:t>申立てを行った</w:t>
      </w:r>
      <w:r w:rsidR="003D0072" w:rsidRPr="00343BF1">
        <w:rPr>
          <w:rFonts w:ascii="ＭＳ 明朝" w:hint="eastAsia"/>
          <w:color w:val="auto"/>
        </w:rPr>
        <w:t>。</w:t>
      </w:r>
    </w:p>
    <w:p w:rsidR="00A03570" w:rsidRPr="00343BF1" w:rsidRDefault="00A03570" w:rsidP="001C6635">
      <w:pPr>
        <w:kinsoku/>
        <w:wordWrap/>
        <w:autoSpaceDE/>
        <w:autoSpaceDN/>
        <w:adjustRightInd/>
        <w:ind w:left="230" w:hanging="230"/>
        <w:textAlignment w:val="baseline"/>
        <w:rPr>
          <w:rFonts w:ascii="ＭＳ 明朝" w:cs="Times New Roman"/>
          <w:color w:val="auto"/>
        </w:rPr>
      </w:pPr>
      <w:r w:rsidRPr="00343BF1">
        <w:rPr>
          <w:rFonts w:ascii="ＭＳ 明朝" w:hint="eastAsia"/>
          <w:color w:val="auto"/>
        </w:rPr>
        <w:t xml:space="preserve">　　更に</w:t>
      </w:r>
      <w:r w:rsidR="00B53B3F" w:rsidRPr="00343BF1">
        <w:rPr>
          <w:rFonts w:ascii="ＭＳ 明朝" w:hint="eastAsia"/>
          <w:color w:val="auto"/>
        </w:rPr>
        <w:t>、停職処分を受けた教職員に対しては、同じ最高裁判所第三小法廷が２０１６</w:t>
      </w:r>
      <w:r w:rsidRPr="00343BF1">
        <w:rPr>
          <w:rFonts w:ascii="ＭＳ 明朝" w:hint="eastAsia"/>
          <w:color w:val="auto"/>
        </w:rPr>
        <w:t>年</w:t>
      </w:r>
      <w:r w:rsidR="00B53B3F" w:rsidRPr="00343BF1">
        <w:rPr>
          <w:rFonts w:ascii="ＭＳ 明朝" w:hint="eastAsia"/>
          <w:color w:val="auto"/>
        </w:rPr>
        <w:t>５</w:t>
      </w:r>
      <w:r w:rsidRPr="00343BF1">
        <w:rPr>
          <w:rFonts w:ascii="ＭＳ 明朝" w:hint="eastAsia"/>
          <w:color w:val="auto"/>
        </w:rPr>
        <w:t>月</w:t>
      </w:r>
      <w:r w:rsidR="00B53B3F" w:rsidRPr="00343BF1">
        <w:rPr>
          <w:rFonts w:ascii="ＭＳ 明朝" w:hint="eastAsia"/>
          <w:color w:val="auto"/>
        </w:rPr>
        <w:t>３１</w:t>
      </w:r>
      <w:r w:rsidRPr="00343BF1">
        <w:rPr>
          <w:rFonts w:ascii="ＭＳ 明朝" w:hint="eastAsia"/>
          <w:color w:val="auto"/>
        </w:rPr>
        <w:t>日に処分取り消しと同時に損害賠償を認めた</w:t>
      </w:r>
      <w:r w:rsidR="00854681" w:rsidRPr="00343BF1">
        <w:rPr>
          <w:rFonts w:ascii="ＭＳ 明朝" w:hint="eastAsia"/>
          <w:color w:val="auto"/>
        </w:rPr>
        <w:t>東京高裁</w:t>
      </w:r>
      <w:r w:rsidRPr="00343BF1">
        <w:rPr>
          <w:rFonts w:ascii="ＭＳ 明朝" w:hint="eastAsia"/>
          <w:color w:val="auto"/>
        </w:rPr>
        <w:t>判決</w:t>
      </w:r>
      <w:r w:rsidR="000C1A02">
        <w:rPr>
          <w:rFonts w:ascii="ＭＳ 明朝" w:hint="eastAsia"/>
          <w:color w:val="auto"/>
        </w:rPr>
        <w:t>（２０１５年５月２８日）</w:t>
      </w:r>
      <w:r w:rsidRPr="00343BF1">
        <w:rPr>
          <w:rFonts w:ascii="ＭＳ 明朝" w:hint="eastAsia"/>
          <w:color w:val="auto"/>
        </w:rPr>
        <w:t>を</w:t>
      </w:r>
      <w:r w:rsidR="00854681" w:rsidRPr="00343BF1">
        <w:rPr>
          <w:rFonts w:ascii="ＭＳ 明朝" w:hint="eastAsia"/>
          <w:color w:val="auto"/>
        </w:rPr>
        <w:t>支持</w:t>
      </w:r>
      <w:r w:rsidRPr="00343BF1">
        <w:rPr>
          <w:rFonts w:ascii="ＭＳ 明朝" w:hint="eastAsia"/>
          <w:color w:val="auto"/>
        </w:rPr>
        <w:t>しているため、本件原告の</w:t>
      </w:r>
      <w:r w:rsidR="000C1A02">
        <w:rPr>
          <w:rFonts w:ascii="ＭＳ 明朝" w:hint="eastAsia"/>
          <w:color w:val="auto"/>
        </w:rPr>
        <w:t>うち、少なくとも停職処分を受けた</w:t>
      </w:r>
      <w:r w:rsidRPr="00343BF1">
        <w:rPr>
          <w:rFonts w:ascii="ＭＳ 明朝" w:hint="eastAsia"/>
          <w:color w:val="auto"/>
        </w:rPr>
        <w:t>原告に対しては、損害賠償請求が認められるべきことを主張し</w:t>
      </w:r>
      <w:r w:rsidR="00854681" w:rsidRPr="00343BF1">
        <w:rPr>
          <w:rFonts w:ascii="ＭＳ 明朝" w:hint="eastAsia"/>
          <w:color w:val="auto"/>
        </w:rPr>
        <w:t>てい</w:t>
      </w:r>
      <w:r w:rsidRPr="00343BF1">
        <w:rPr>
          <w:rFonts w:ascii="ＭＳ 明朝" w:hint="eastAsia"/>
          <w:color w:val="auto"/>
        </w:rPr>
        <w:t>た。</w:t>
      </w:r>
    </w:p>
    <w:p w:rsidR="00A03570" w:rsidRPr="00343BF1" w:rsidRDefault="00A03570" w:rsidP="001C6635">
      <w:pPr>
        <w:kinsoku/>
        <w:wordWrap/>
        <w:autoSpaceDE/>
        <w:autoSpaceDN/>
        <w:adjustRightInd/>
        <w:ind w:left="230" w:hanging="230"/>
        <w:textAlignment w:val="baseline"/>
        <w:rPr>
          <w:rFonts w:ascii="ＭＳ 明朝" w:cs="Times New Roman"/>
          <w:color w:val="auto"/>
        </w:rPr>
      </w:pPr>
    </w:p>
    <w:p w:rsidR="00A03570" w:rsidRPr="00343BF1" w:rsidRDefault="00715A67" w:rsidP="001C6635">
      <w:pPr>
        <w:kinsoku/>
        <w:wordWrap/>
        <w:autoSpaceDE/>
        <w:autoSpaceDN/>
        <w:adjustRightInd/>
        <w:ind w:left="230" w:hanging="230"/>
        <w:textAlignment w:val="baseline"/>
        <w:rPr>
          <w:rFonts w:ascii="ＭＳ 明朝" w:cs="Times New Roman"/>
          <w:color w:val="auto"/>
        </w:rPr>
      </w:pPr>
      <w:r w:rsidRPr="00343BF1">
        <w:rPr>
          <w:rFonts w:hint="eastAsia"/>
          <w:color w:val="auto"/>
        </w:rPr>
        <w:t>５</w:t>
      </w:r>
      <w:r w:rsidR="00A03570" w:rsidRPr="00343BF1">
        <w:rPr>
          <w:rFonts w:hint="eastAsia"/>
          <w:color w:val="auto"/>
        </w:rPr>
        <w:t xml:space="preserve">　しかるに今回の最高裁判所</w:t>
      </w:r>
      <w:r w:rsidR="000C1A02">
        <w:rPr>
          <w:rFonts w:hint="eastAsia"/>
          <w:color w:val="auto"/>
        </w:rPr>
        <w:t>第三小法廷</w:t>
      </w:r>
      <w:r w:rsidR="00B85232" w:rsidRPr="00343BF1">
        <w:rPr>
          <w:rFonts w:hint="eastAsia"/>
          <w:color w:val="auto"/>
        </w:rPr>
        <w:t>判決は、従前と比較した戒告処分の経済的不利益の拡大や</w:t>
      </w:r>
      <w:r w:rsidR="00A03570" w:rsidRPr="00343BF1">
        <w:rPr>
          <w:rFonts w:hint="eastAsia"/>
          <w:color w:val="auto"/>
        </w:rPr>
        <w:t>停職処分を受けた原告の損害賠償請求に</w:t>
      </w:r>
      <w:r w:rsidR="001A7BA5" w:rsidRPr="00343BF1">
        <w:rPr>
          <w:rFonts w:hint="eastAsia"/>
          <w:color w:val="auto"/>
        </w:rPr>
        <w:t>関する</w:t>
      </w:r>
      <w:r w:rsidR="00A03570" w:rsidRPr="00343BF1">
        <w:rPr>
          <w:rFonts w:hint="eastAsia"/>
          <w:color w:val="auto"/>
        </w:rPr>
        <w:t>問題を</w:t>
      </w:r>
      <w:r w:rsidR="001A7BA5" w:rsidRPr="00343BF1">
        <w:rPr>
          <w:rFonts w:hint="eastAsia"/>
          <w:color w:val="auto"/>
        </w:rPr>
        <w:t>全く</w:t>
      </w:r>
      <w:r w:rsidR="00A03570" w:rsidRPr="00343BF1">
        <w:rPr>
          <w:rFonts w:hint="eastAsia"/>
          <w:color w:val="auto"/>
        </w:rPr>
        <w:t>検討</w:t>
      </w:r>
      <w:r w:rsidR="00050BF3" w:rsidRPr="00343BF1">
        <w:rPr>
          <w:rFonts w:hint="eastAsia"/>
          <w:color w:val="auto"/>
        </w:rPr>
        <w:t>することなく</w:t>
      </w:r>
      <w:r w:rsidR="00A03570" w:rsidRPr="00343BF1">
        <w:rPr>
          <w:rFonts w:hint="eastAsia"/>
          <w:color w:val="auto"/>
        </w:rPr>
        <w:t>、</w:t>
      </w:r>
      <w:r w:rsidR="000244F3" w:rsidRPr="00343BF1">
        <w:rPr>
          <w:rFonts w:hint="eastAsia"/>
          <w:color w:val="auto"/>
        </w:rPr>
        <w:t>また、</w:t>
      </w:r>
      <w:r w:rsidR="00A03570" w:rsidRPr="00343BF1">
        <w:rPr>
          <w:rFonts w:hint="eastAsia"/>
          <w:color w:val="auto"/>
        </w:rPr>
        <w:t>何ら理由を示さないまま三行半ともいえる申立不受理の決定をした。</w:t>
      </w:r>
    </w:p>
    <w:p w:rsidR="00A03570" w:rsidRPr="00343BF1" w:rsidRDefault="000244F3" w:rsidP="001C6635">
      <w:pPr>
        <w:kinsoku/>
        <w:wordWrap/>
        <w:autoSpaceDE/>
        <w:autoSpaceDN/>
        <w:adjustRightInd/>
        <w:ind w:left="230" w:hanging="230"/>
        <w:textAlignment w:val="baseline"/>
        <w:rPr>
          <w:rFonts w:ascii="ＭＳ 明朝" w:cs="Times New Roman"/>
          <w:color w:val="auto"/>
        </w:rPr>
      </w:pPr>
      <w:r w:rsidRPr="00343BF1">
        <w:rPr>
          <w:rFonts w:hint="eastAsia"/>
          <w:color w:val="auto"/>
        </w:rPr>
        <w:t xml:space="preserve">　　特</w:t>
      </w:r>
      <w:r w:rsidR="00050BF3" w:rsidRPr="00343BF1">
        <w:rPr>
          <w:rFonts w:hint="eastAsia"/>
          <w:color w:val="auto"/>
        </w:rPr>
        <w:t>に、前述のとおり</w:t>
      </w:r>
      <w:r w:rsidRPr="00343BF1">
        <w:rPr>
          <w:rFonts w:hint="eastAsia"/>
          <w:color w:val="auto"/>
        </w:rPr>
        <w:t>停職処分者に対する損害賠償請求を認めた同じ最高裁判所第三小法廷の</w:t>
      </w:r>
      <w:r w:rsidR="00913E8F" w:rsidRPr="00343BF1">
        <w:rPr>
          <w:rFonts w:hint="eastAsia"/>
          <w:color w:val="auto"/>
        </w:rPr>
        <w:t>２０１６</w:t>
      </w:r>
      <w:r w:rsidR="00A03570" w:rsidRPr="00343BF1">
        <w:rPr>
          <w:rFonts w:hint="eastAsia"/>
          <w:color w:val="auto"/>
        </w:rPr>
        <w:t>年</w:t>
      </w:r>
      <w:r w:rsidR="00913E8F" w:rsidRPr="00343BF1">
        <w:rPr>
          <w:rFonts w:hint="eastAsia"/>
          <w:color w:val="auto"/>
        </w:rPr>
        <w:t>５</w:t>
      </w:r>
      <w:r w:rsidR="00A03570" w:rsidRPr="00343BF1">
        <w:rPr>
          <w:rFonts w:hint="eastAsia"/>
          <w:color w:val="auto"/>
        </w:rPr>
        <w:t>月</w:t>
      </w:r>
      <w:r w:rsidR="00913E8F" w:rsidRPr="00343BF1">
        <w:rPr>
          <w:rFonts w:hint="eastAsia"/>
          <w:color w:val="auto"/>
        </w:rPr>
        <w:t>３１</w:t>
      </w:r>
      <w:r w:rsidR="00A03570" w:rsidRPr="00343BF1">
        <w:rPr>
          <w:rFonts w:hint="eastAsia"/>
          <w:color w:val="auto"/>
        </w:rPr>
        <w:t>日判決とも齟齬する</w:t>
      </w:r>
      <w:r w:rsidRPr="00343BF1">
        <w:rPr>
          <w:rFonts w:hint="eastAsia"/>
          <w:color w:val="auto"/>
        </w:rPr>
        <w:t>点については</w:t>
      </w:r>
      <w:r w:rsidR="00A03570" w:rsidRPr="00343BF1">
        <w:rPr>
          <w:rFonts w:hint="eastAsia"/>
          <w:color w:val="auto"/>
        </w:rPr>
        <w:t>、公平性・法的安定性からみて</w:t>
      </w:r>
      <w:r w:rsidRPr="00343BF1">
        <w:rPr>
          <w:rFonts w:hint="eastAsia"/>
          <w:color w:val="auto"/>
        </w:rPr>
        <w:t>大きな</w:t>
      </w:r>
      <w:r w:rsidR="00A03570" w:rsidRPr="00343BF1">
        <w:rPr>
          <w:rFonts w:hint="eastAsia"/>
          <w:color w:val="auto"/>
        </w:rPr>
        <w:t>問題</w:t>
      </w:r>
      <w:r w:rsidR="00084F75" w:rsidRPr="00343BF1">
        <w:rPr>
          <w:rFonts w:hint="eastAsia"/>
          <w:color w:val="auto"/>
        </w:rPr>
        <w:t>である</w:t>
      </w:r>
      <w:r w:rsidR="00A03570" w:rsidRPr="00343BF1">
        <w:rPr>
          <w:rFonts w:hint="eastAsia"/>
          <w:color w:val="auto"/>
        </w:rPr>
        <w:t>と言わざるを得ない。</w:t>
      </w:r>
    </w:p>
    <w:p w:rsidR="00A03570" w:rsidRPr="00343BF1" w:rsidRDefault="00A03570" w:rsidP="00025EAC">
      <w:pPr>
        <w:kinsoku/>
        <w:wordWrap/>
        <w:autoSpaceDE/>
        <w:autoSpaceDN/>
        <w:adjustRightInd/>
        <w:textAlignment w:val="baseline"/>
        <w:rPr>
          <w:rFonts w:ascii="ＭＳ 明朝" w:cs="Times New Roman"/>
          <w:color w:val="auto"/>
        </w:rPr>
      </w:pPr>
    </w:p>
    <w:p w:rsidR="00A03570" w:rsidRPr="00343BF1" w:rsidRDefault="00715A67" w:rsidP="001C6635">
      <w:pPr>
        <w:kinsoku/>
        <w:wordWrap/>
        <w:autoSpaceDE/>
        <w:autoSpaceDN/>
        <w:adjustRightInd/>
        <w:ind w:left="230" w:hanging="230"/>
        <w:textAlignment w:val="baseline"/>
        <w:rPr>
          <w:rFonts w:ascii="ＭＳ 明朝" w:cs="Times New Roman"/>
          <w:color w:val="auto"/>
        </w:rPr>
      </w:pPr>
      <w:r w:rsidRPr="00343BF1">
        <w:rPr>
          <w:rFonts w:hint="eastAsia"/>
          <w:color w:val="auto"/>
        </w:rPr>
        <w:t>６</w:t>
      </w:r>
      <w:r w:rsidR="00A03570" w:rsidRPr="00343BF1">
        <w:rPr>
          <w:rFonts w:hint="eastAsia"/>
          <w:color w:val="auto"/>
        </w:rPr>
        <w:t xml:space="preserve">　卒業式等における「国旗・国歌の起立斉唱」を巡る裁判では、本決定以前の最高裁判所の各小法廷の判決では、幾つもの補足意見が出されてきた。これらの補足意見は、原告ら教職員のやむにやまれぬ職務命令違反とそれに対する懲戒処分の応酬が教育環境を悪化させ、自由闊達な教育が損なわれることを最高裁判所も憂慮し</w:t>
      </w:r>
      <w:r w:rsidR="00997B2F" w:rsidRPr="00343BF1">
        <w:rPr>
          <w:rFonts w:hint="eastAsia"/>
          <w:color w:val="auto"/>
        </w:rPr>
        <w:t>、</w:t>
      </w:r>
      <w:r w:rsidR="00A03570" w:rsidRPr="00343BF1">
        <w:rPr>
          <w:rFonts w:hint="eastAsia"/>
          <w:color w:val="auto"/>
        </w:rPr>
        <w:t>その発端は</w:t>
      </w:r>
      <w:r w:rsidR="00997B2F" w:rsidRPr="00343BF1">
        <w:rPr>
          <w:rFonts w:hint="eastAsia"/>
          <w:color w:val="auto"/>
        </w:rPr>
        <w:t>１０・２３</w:t>
      </w:r>
      <w:r w:rsidR="00A03570" w:rsidRPr="00343BF1">
        <w:rPr>
          <w:rFonts w:hint="eastAsia"/>
          <w:color w:val="auto"/>
        </w:rPr>
        <w:t>通達を発した都教委に起因</w:t>
      </w:r>
      <w:r w:rsidR="00997B2F" w:rsidRPr="00343BF1">
        <w:rPr>
          <w:rFonts w:hint="eastAsia"/>
          <w:color w:val="auto"/>
        </w:rPr>
        <w:t>す</w:t>
      </w:r>
      <w:r w:rsidR="00A03570" w:rsidRPr="00343BF1">
        <w:rPr>
          <w:rFonts w:hint="eastAsia"/>
          <w:color w:val="auto"/>
        </w:rPr>
        <w:t>る</w:t>
      </w:r>
      <w:r w:rsidR="00997B2F" w:rsidRPr="00343BF1">
        <w:rPr>
          <w:rFonts w:hint="eastAsia"/>
          <w:color w:val="auto"/>
        </w:rPr>
        <w:t>と判断した</w:t>
      </w:r>
      <w:r w:rsidR="00A03570" w:rsidRPr="00343BF1">
        <w:rPr>
          <w:rFonts w:hint="eastAsia"/>
          <w:color w:val="auto"/>
        </w:rPr>
        <w:t>からこそ、「強制や不利益処分も可能な限り謙抑的であるべき」（須藤裁判官補足意見）、「教育行政担当者において、寛容の精神の下に可能な限りの工夫と配慮を望む」（同）、「謙抑的な対応」（鬼丸裁判官補足意見）を都教委に求め</w:t>
      </w:r>
      <w:r w:rsidR="00084BB4">
        <w:rPr>
          <w:rFonts w:hint="eastAsia"/>
          <w:color w:val="auto"/>
        </w:rPr>
        <w:t>た</w:t>
      </w:r>
      <w:r w:rsidR="00A03570" w:rsidRPr="00343BF1">
        <w:rPr>
          <w:rFonts w:hint="eastAsia"/>
          <w:color w:val="auto"/>
        </w:rPr>
        <w:t>のである。</w:t>
      </w:r>
    </w:p>
    <w:p w:rsidR="00084BB4" w:rsidRDefault="00084BB4" w:rsidP="00084BB4">
      <w:pPr>
        <w:kinsoku/>
        <w:wordWrap/>
        <w:autoSpaceDE/>
        <w:autoSpaceDN/>
        <w:adjustRightInd/>
        <w:textAlignment w:val="baseline"/>
        <w:rPr>
          <w:color w:val="auto"/>
        </w:rPr>
      </w:pPr>
    </w:p>
    <w:p w:rsidR="00DC17C9" w:rsidRPr="00343BF1" w:rsidRDefault="00084BB4" w:rsidP="00084BB4">
      <w:pPr>
        <w:kinsoku/>
        <w:wordWrap/>
        <w:autoSpaceDE/>
        <w:autoSpaceDN/>
        <w:adjustRightInd/>
        <w:ind w:left="220" w:hanging="220"/>
        <w:textAlignment w:val="baseline"/>
        <w:rPr>
          <w:color w:val="auto"/>
        </w:rPr>
      </w:pPr>
      <w:r>
        <w:rPr>
          <w:rFonts w:hint="eastAsia"/>
          <w:color w:val="auto"/>
        </w:rPr>
        <w:t xml:space="preserve">７　</w:t>
      </w:r>
      <w:r w:rsidR="00A03570" w:rsidRPr="00343BF1">
        <w:rPr>
          <w:rFonts w:hint="eastAsia"/>
          <w:color w:val="auto"/>
        </w:rPr>
        <w:t>都教委は直ちに</w:t>
      </w:r>
      <w:r w:rsidR="00997B2F" w:rsidRPr="00343BF1">
        <w:rPr>
          <w:rFonts w:hint="eastAsia"/>
          <w:color w:val="auto"/>
        </w:rPr>
        <w:t>１０・２３</w:t>
      </w:r>
      <w:r w:rsidR="00A03570" w:rsidRPr="00343BF1">
        <w:rPr>
          <w:rFonts w:hint="eastAsia"/>
          <w:color w:val="auto"/>
        </w:rPr>
        <w:t>通達を撤回して職務命令の発出をやめ、教育現場での「国旗・国歌」の強制と、「国旗・国歌」強制に象徴される教職員に対する管理統制をあらためるべきである。</w:t>
      </w:r>
    </w:p>
    <w:p w:rsidR="00A03570" w:rsidRPr="00343BF1" w:rsidRDefault="00A03570" w:rsidP="00084BB4">
      <w:pPr>
        <w:kinsoku/>
        <w:wordWrap/>
        <w:autoSpaceDE/>
        <w:autoSpaceDN/>
        <w:adjustRightInd/>
        <w:ind w:leftChars="100" w:left="228" w:firstLineChars="100" w:firstLine="228"/>
        <w:textAlignment w:val="baseline"/>
        <w:rPr>
          <w:rFonts w:ascii="ＭＳ 明朝" w:cs="Times New Roman"/>
          <w:color w:val="auto"/>
        </w:rPr>
      </w:pPr>
      <w:r w:rsidRPr="00343BF1">
        <w:rPr>
          <w:rFonts w:hint="eastAsia"/>
          <w:color w:val="auto"/>
        </w:rPr>
        <w:t>わたしたちは、今後も「国旗・国歌」の強制を許さず、学校現場での思想統制や教育支配を撤廃させて、児童・生徒のために真に自由闊達で自主的な教育を取り戻すための取組を続ける決意であることを改めてここに宣言する。</w:t>
      </w:r>
    </w:p>
    <w:p w:rsidR="00A03570" w:rsidRPr="00343BF1" w:rsidRDefault="00A03570" w:rsidP="001C6635">
      <w:pPr>
        <w:kinsoku/>
        <w:wordWrap/>
        <w:autoSpaceDE/>
        <w:autoSpaceDN/>
        <w:adjustRightInd/>
        <w:textAlignment w:val="baseline"/>
        <w:rPr>
          <w:rFonts w:ascii="ＭＳ 明朝" w:cs="Times New Roman"/>
          <w:color w:val="auto"/>
        </w:rPr>
      </w:pPr>
    </w:p>
    <w:p w:rsidR="00A03570" w:rsidRPr="00343BF1" w:rsidRDefault="00EB2B8C" w:rsidP="001C6635">
      <w:pPr>
        <w:kinsoku/>
        <w:wordWrap/>
        <w:autoSpaceDE/>
        <w:autoSpaceDN/>
        <w:adjustRightInd/>
        <w:ind w:left="220"/>
        <w:textAlignment w:val="baseline"/>
        <w:rPr>
          <w:rFonts w:ascii="ＭＳ 明朝" w:cs="Times New Roman"/>
          <w:color w:val="auto"/>
        </w:rPr>
      </w:pPr>
      <w:r w:rsidRPr="00343BF1">
        <w:rPr>
          <w:rFonts w:hint="eastAsia"/>
          <w:color w:val="auto"/>
        </w:rPr>
        <w:t>２０１６年７</w:t>
      </w:r>
      <w:r w:rsidR="00A03570" w:rsidRPr="00343BF1">
        <w:rPr>
          <w:rFonts w:hint="eastAsia"/>
          <w:color w:val="auto"/>
        </w:rPr>
        <w:t>月</w:t>
      </w:r>
      <w:r w:rsidR="00B305EB">
        <w:rPr>
          <w:rFonts w:hint="eastAsia"/>
          <w:color w:val="auto"/>
        </w:rPr>
        <w:t>１９</w:t>
      </w:r>
      <w:r w:rsidRPr="00343BF1">
        <w:rPr>
          <w:rFonts w:hint="eastAsia"/>
          <w:color w:val="auto"/>
        </w:rPr>
        <w:t>日</w:t>
      </w:r>
    </w:p>
    <w:p w:rsidR="00A03570" w:rsidRPr="00343BF1" w:rsidRDefault="00A03570" w:rsidP="001C6635">
      <w:pPr>
        <w:kinsoku/>
        <w:wordWrap/>
        <w:autoSpaceDE/>
        <w:autoSpaceDN/>
        <w:adjustRightInd/>
        <w:ind w:left="230" w:hanging="230"/>
        <w:jc w:val="right"/>
        <w:textAlignment w:val="baseline"/>
        <w:rPr>
          <w:rFonts w:ascii="ＭＳ 明朝" w:cs="Times New Roman"/>
          <w:color w:val="auto"/>
        </w:rPr>
      </w:pPr>
      <w:r w:rsidRPr="00343BF1">
        <w:rPr>
          <w:rFonts w:hint="eastAsia"/>
          <w:color w:val="auto"/>
        </w:rPr>
        <w:t>東京「日の丸・君が代」処分取消訴訟（三次訴訟）原告団・弁護団</w:t>
      </w:r>
    </w:p>
    <w:sectPr w:rsidR="00A03570" w:rsidRPr="00343BF1" w:rsidSect="003E7DC9">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701" w:bottom="1701" w:left="1701" w:header="720" w:footer="686" w:gutter="0"/>
      <w:pgNumType w:start="1"/>
      <w:cols w:space="720"/>
      <w:noEndnote/>
      <w:docGrid w:type="linesAndChars" w:linePitch="312"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2A" w:rsidRDefault="00855A2A">
      <w:r>
        <w:separator/>
      </w:r>
    </w:p>
  </w:endnote>
  <w:endnote w:type="continuationSeparator" w:id="0">
    <w:p w:rsidR="00855A2A" w:rsidRDefault="0085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A" w:rsidRDefault="00B123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70" w:rsidRDefault="00A03570">
    <w:pPr>
      <w:pStyle w:val="a3"/>
      <w:framePr w:wrap="auto" w:vAnchor="text" w:hAnchor="margin" w:xAlign="center" w:y="1"/>
      <w:adjustRightInd/>
      <w:jc w:val="center"/>
      <w:rPr>
        <w:rFonts w:ascii="ＭＳ 明朝" w:cs="Times New Roman"/>
        <w:spacing w:val="10"/>
      </w:rPr>
    </w:pPr>
    <w:r>
      <w:rPr>
        <w:rFonts w:cs="Times New Roman"/>
      </w:rPr>
      <w:fldChar w:fldCharType="begin"/>
    </w:r>
    <w:r>
      <w:rPr>
        <w:rFonts w:cs="Times New Roman"/>
      </w:rPr>
      <w:instrText>page \* MERGEFORMAT</w:instrText>
    </w:r>
    <w:r>
      <w:rPr>
        <w:rFonts w:cs="Times New Roman"/>
      </w:rPr>
      <w:fldChar w:fldCharType="separate"/>
    </w:r>
    <w:r w:rsidR="00D2632B">
      <w:rPr>
        <w:rFonts w:cs="Times New Roman"/>
        <w:noProof/>
      </w:rPr>
      <w:t>1</w:t>
    </w:r>
    <w:r>
      <w:rPr>
        <w:rFonts w:cs="Times New Roman"/>
      </w:rPr>
      <w:fldChar w:fldCharType="end"/>
    </w:r>
  </w:p>
  <w:p w:rsidR="00A03570" w:rsidRDefault="00A03570">
    <w:pPr>
      <w:kinsoku/>
      <w:wordWrap/>
      <w:autoSpaceDE/>
      <w:autoSpaceDN/>
      <w:adjustRightInd/>
      <w:spacing w:line="240" w:lineRule="exact"/>
      <w:jc w:val="center"/>
      <w:textAlignment w:val="baseline"/>
      <w:rPr>
        <w:rFonts w:ascii="ＭＳ 明朝" w:cs="Times New Roman"/>
        <w:spacing w:val="10"/>
      </w:rPr>
    </w:pPr>
    <w:r>
      <w:rPr>
        <w:rFonts w:cs="Times New Roman"/>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A" w:rsidRDefault="00B123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2A" w:rsidRDefault="00855A2A">
      <w:r>
        <w:rPr>
          <w:rFonts w:ascii="ＭＳ 明朝" w:cs="Times New Roman"/>
          <w:color w:val="auto"/>
          <w:sz w:val="2"/>
          <w:szCs w:val="2"/>
        </w:rPr>
        <w:continuationSeparator/>
      </w:r>
    </w:p>
  </w:footnote>
  <w:footnote w:type="continuationSeparator" w:id="0">
    <w:p w:rsidR="00855A2A" w:rsidRDefault="0085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A" w:rsidRDefault="00B123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70" w:rsidRDefault="00A03570">
    <w:pPr>
      <w:pStyle w:val="a6"/>
      <w:kinsoku/>
      <w:wordWrap/>
      <w:autoSpaceDE/>
      <w:autoSpaceDN/>
      <w:adjustRightInd/>
      <w:spacing w:line="272" w:lineRule="exact"/>
      <w:textAlignment w:val="baseline"/>
      <w:rPr>
        <w:spacing w:val="10"/>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A" w:rsidRDefault="00B123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2EB8"/>
    <w:multiLevelType w:val="multilevel"/>
    <w:tmpl w:val="27623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drawingGridHorizontalSpacing w:val="368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CB"/>
    <w:rsid w:val="000244F3"/>
    <w:rsid w:val="00025EAC"/>
    <w:rsid w:val="00050BF3"/>
    <w:rsid w:val="00084BB4"/>
    <w:rsid w:val="00084F75"/>
    <w:rsid w:val="000C1A02"/>
    <w:rsid w:val="00156D16"/>
    <w:rsid w:val="001A7BA5"/>
    <w:rsid w:val="001B0D7F"/>
    <w:rsid w:val="001C6635"/>
    <w:rsid w:val="001F4052"/>
    <w:rsid w:val="00223047"/>
    <w:rsid w:val="003266AD"/>
    <w:rsid w:val="00343BF1"/>
    <w:rsid w:val="003A1B5E"/>
    <w:rsid w:val="003D0072"/>
    <w:rsid w:val="003E7DC9"/>
    <w:rsid w:val="00404A9C"/>
    <w:rsid w:val="004564CB"/>
    <w:rsid w:val="004E3795"/>
    <w:rsid w:val="005B4E21"/>
    <w:rsid w:val="006C6888"/>
    <w:rsid w:val="00715A67"/>
    <w:rsid w:val="00723EF4"/>
    <w:rsid w:val="0072572D"/>
    <w:rsid w:val="00854681"/>
    <w:rsid w:val="00855A2A"/>
    <w:rsid w:val="00855F44"/>
    <w:rsid w:val="008A2F79"/>
    <w:rsid w:val="00913E8F"/>
    <w:rsid w:val="00977463"/>
    <w:rsid w:val="00997B2F"/>
    <w:rsid w:val="00A03570"/>
    <w:rsid w:val="00A169C0"/>
    <w:rsid w:val="00A46947"/>
    <w:rsid w:val="00A55C8A"/>
    <w:rsid w:val="00B1235A"/>
    <w:rsid w:val="00B305EB"/>
    <w:rsid w:val="00B50720"/>
    <w:rsid w:val="00B53B3F"/>
    <w:rsid w:val="00B62171"/>
    <w:rsid w:val="00B85232"/>
    <w:rsid w:val="00BE7EDD"/>
    <w:rsid w:val="00CC5F95"/>
    <w:rsid w:val="00D2632B"/>
    <w:rsid w:val="00D44E5F"/>
    <w:rsid w:val="00DA0DF0"/>
    <w:rsid w:val="00DC17C9"/>
    <w:rsid w:val="00E44372"/>
    <w:rsid w:val="00EA66CC"/>
    <w:rsid w:val="00EB2B8C"/>
    <w:rsid w:val="00F02F8E"/>
    <w:rsid w:val="00F33851"/>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フッター (文字)"/>
    <w:basedOn w:val="a0"/>
    <w:link w:val="a4"/>
    <w:uiPriority w:val="99"/>
    <w:locked/>
    <w:rPr>
      <w:rFonts w:ascii="Times New Roman" w:eastAsia="ＭＳ 明朝" w:hAnsi="Times New Roman" w:cs="ＭＳ 明朝"/>
      <w:color w:val="000000"/>
    </w:rPr>
  </w:style>
  <w:style w:type="paragraph" w:styleId="a6">
    <w:name w:val="head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ヘッダー (文字)"/>
    <w:basedOn w:val="a0"/>
    <w:link w:val="a6"/>
    <w:uiPriority w:val="99"/>
    <w:locked/>
    <w:rPr>
      <w:rFonts w:ascii="Times New Roman" w:eastAsia="ＭＳ 明朝" w:hAnsi="Times New Roman" w:cs="ＭＳ 明朝"/>
      <w:color w:val="000000"/>
    </w:rPr>
  </w:style>
  <w:style w:type="character" w:customStyle="1" w:styleId="a8">
    <w:name w:val="脚注(標準)"/>
    <w:uiPriority w:val="99"/>
    <w:rPr>
      <w:sz w:val="21"/>
      <w:vertAlign w:val="superscript"/>
    </w:rPr>
  </w:style>
  <w:style w:type="character" w:customStyle="1" w:styleId="a9">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7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2016-07-21T11:52:00Z</dcterms:created>
  <dcterms:modified xsi:type="dcterms:W3CDTF">2016-07-21T11:52:00Z</dcterms:modified>
</cp:coreProperties>
</file>